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D172" w14:textId="77777777" w:rsidR="001101D4" w:rsidRPr="001101D4" w:rsidRDefault="001101D4" w:rsidP="001101D4">
      <w:pPr>
        <w:widowControl w:val="0"/>
        <w:overflowPunct w:val="0"/>
        <w:autoSpaceDE w:val="0"/>
        <w:autoSpaceDN w:val="0"/>
        <w:adjustRightInd w:val="0"/>
        <w:spacing w:after="0" w:line="240" w:lineRule="auto"/>
        <w:contextualSpacing/>
        <w:jc w:val="center"/>
        <w:textAlignment w:val="baseline"/>
        <w:rPr>
          <w:rFonts w:ascii="Verdana" w:eastAsia="Times New Roman" w:hAnsi="Verdana" w:cs="Times New Roman"/>
          <w:b/>
          <w:sz w:val="44"/>
          <w:szCs w:val="44"/>
        </w:rPr>
      </w:pPr>
      <w:r w:rsidRPr="001101D4">
        <w:rPr>
          <w:rFonts w:ascii="Arial" w:eastAsia="Calibri" w:hAnsi="Arial" w:cs="Times New Roman"/>
          <w:noProof/>
          <w:color w:val="000000"/>
          <w:sz w:val="24"/>
          <w:szCs w:val="20"/>
        </w:rPr>
        <w:drawing>
          <wp:inline distT="0" distB="0" distL="0" distR="0" wp14:anchorId="200BCA92" wp14:editId="7F671921">
            <wp:extent cx="3636645" cy="146748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6645" cy="146748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6021"/>
        <w:gridCol w:w="2985"/>
      </w:tblGrid>
      <w:tr w:rsidR="001101D4" w:rsidRPr="001101D4" w14:paraId="54F7BB57" w14:textId="77777777" w:rsidTr="00CB2AD9">
        <w:tc>
          <w:tcPr>
            <w:tcW w:w="3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F0D3C9" w14:textId="77777777"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Arial" w:eastAsia="Times New Roman" w:hAnsi="Arial" w:cs="Arial"/>
              </w:rPr>
            </w:pPr>
            <w:r w:rsidRPr="001101D4">
              <w:rPr>
                <w:rFonts w:ascii="Arial" w:eastAsia="Times New Roman" w:hAnsi="Arial" w:cs="Arial"/>
              </w:rPr>
              <w:t>Review frequency (Free/annual/etc.)</w:t>
            </w:r>
          </w:p>
        </w:tc>
        <w:tc>
          <w:tcPr>
            <w:tcW w:w="16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F9A9E7" w14:textId="08D6F398"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Arial" w:eastAsia="Times New Roman" w:hAnsi="Arial" w:cs="Arial"/>
              </w:rPr>
            </w:pPr>
            <w:r>
              <w:rPr>
                <w:rFonts w:ascii="Arial" w:eastAsia="Times New Roman" w:hAnsi="Arial" w:cs="Arial"/>
              </w:rPr>
              <w:t>Annually</w:t>
            </w:r>
          </w:p>
        </w:tc>
      </w:tr>
      <w:tr w:rsidR="001101D4" w:rsidRPr="001101D4" w14:paraId="706E60F4" w14:textId="77777777" w:rsidTr="00CB2AD9">
        <w:tc>
          <w:tcPr>
            <w:tcW w:w="3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AC9D4" w14:textId="77777777"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Arial" w:eastAsia="Times New Roman" w:hAnsi="Arial" w:cs="Arial"/>
              </w:rPr>
            </w:pPr>
            <w:r w:rsidRPr="001101D4">
              <w:rPr>
                <w:rFonts w:ascii="Arial" w:eastAsia="Times New Roman" w:hAnsi="Arial" w:cs="Arial"/>
              </w:rPr>
              <w:t xml:space="preserve">Date </w:t>
            </w:r>
            <w:proofErr w:type="gramStart"/>
            <w:r w:rsidRPr="001101D4">
              <w:rPr>
                <w:rFonts w:ascii="Arial" w:eastAsia="Times New Roman" w:hAnsi="Arial" w:cs="Arial"/>
              </w:rPr>
              <w:t>of  initial</w:t>
            </w:r>
            <w:proofErr w:type="gramEnd"/>
            <w:r w:rsidRPr="001101D4">
              <w:rPr>
                <w:rFonts w:ascii="Arial" w:eastAsia="Times New Roman" w:hAnsi="Arial" w:cs="Arial"/>
              </w:rPr>
              <w:t xml:space="preserve"> review</w:t>
            </w:r>
          </w:p>
        </w:tc>
        <w:tc>
          <w:tcPr>
            <w:tcW w:w="1657" w:type="pct"/>
            <w:tcBorders>
              <w:top w:val="nil"/>
              <w:left w:val="nil"/>
              <w:bottom w:val="single" w:sz="8" w:space="0" w:color="auto"/>
              <w:right w:val="single" w:sz="8" w:space="0" w:color="auto"/>
            </w:tcBorders>
            <w:tcMar>
              <w:top w:w="0" w:type="dxa"/>
              <w:left w:w="108" w:type="dxa"/>
              <w:bottom w:w="0" w:type="dxa"/>
              <w:right w:w="108" w:type="dxa"/>
            </w:tcMar>
            <w:hideMark/>
          </w:tcPr>
          <w:p w14:paraId="6A7D9FF5" w14:textId="2793E8ED"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Arial" w:eastAsia="Times New Roman" w:hAnsi="Arial" w:cs="Arial"/>
              </w:rPr>
            </w:pPr>
            <w:r>
              <w:rPr>
                <w:rFonts w:ascii="Arial" w:eastAsia="Times New Roman" w:hAnsi="Arial" w:cs="Arial"/>
              </w:rPr>
              <w:t>December 2024</w:t>
            </w:r>
          </w:p>
        </w:tc>
      </w:tr>
      <w:tr w:rsidR="001101D4" w:rsidRPr="001101D4" w14:paraId="360B522D" w14:textId="77777777" w:rsidTr="00CB2AD9">
        <w:tc>
          <w:tcPr>
            <w:tcW w:w="3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A6082" w14:textId="77777777"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Arial" w:eastAsia="Times New Roman" w:hAnsi="Arial" w:cs="Arial"/>
              </w:rPr>
            </w:pPr>
            <w:r w:rsidRPr="001101D4">
              <w:rPr>
                <w:rFonts w:ascii="Arial" w:eastAsia="Times New Roman" w:hAnsi="Arial" w:cs="Arial"/>
              </w:rPr>
              <w:t>Responsibility of (FGB/Committee/individual)</w:t>
            </w:r>
          </w:p>
        </w:tc>
        <w:tc>
          <w:tcPr>
            <w:tcW w:w="1657" w:type="pct"/>
            <w:tcBorders>
              <w:top w:val="nil"/>
              <w:left w:val="nil"/>
              <w:bottom w:val="single" w:sz="8" w:space="0" w:color="auto"/>
              <w:right w:val="single" w:sz="8" w:space="0" w:color="auto"/>
            </w:tcBorders>
            <w:tcMar>
              <w:top w:w="0" w:type="dxa"/>
              <w:left w:w="108" w:type="dxa"/>
              <w:bottom w:w="0" w:type="dxa"/>
              <w:right w:w="108" w:type="dxa"/>
            </w:tcMar>
            <w:hideMark/>
          </w:tcPr>
          <w:p w14:paraId="38A53C69" w14:textId="325BCA49"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Arial" w:eastAsia="Times New Roman" w:hAnsi="Arial" w:cs="Arial"/>
              </w:rPr>
            </w:pPr>
            <w:r>
              <w:rPr>
                <w:rFonts w:ascii="Arial" w:eastAsia="Times New Roman" w:hAnsi="Arial" w:cs="Arial"/>
              </w:rPr>
              <w:t>RAD</w:t>
            </w:r>
          </w:p>
        </w:tc>
      </w:tr>
      <w:tr w:rsidR="001101D4" w:rsidRPr="001101D4" w14:paraId="23C0EAE4" w14:textId="77777777" w:rsidTr="00CB2AD9">
        <w:tc>
          <w:tcPr>
            <w:tcW w:w="3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C4D81" w14:textId="77777777"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Arial" w:eastAsia="Times New Roman" w:hAnsi="Arial" w:cs="Arial"/>
              </w:rPr>
            </w:pPr>
            <w:r w:rsidRPr="001101D4">
              <w:rPr>
                <w:rFonts w:ascii="Arial" w:eastAsia="Times New Roman" w:hAnsi="Arial" w:cs="Arial"/>
              </w:rPr>
              <w:t>Date circulated to FGB</w:t>
            </w:r>
          </w:p>
        </w:tc>
        <w:tc>
          <w:tcPr>
            <w:tcW w:w="1657" w:type="pct"/>
            <w:tcBorders>
              <w:top w:val="nil"/>
              <w:left w:val="nil"/>
              <w:bottom w:val="single" w:sz="8" w:space="0" w:color="auto"/>
              <w:right w:val="single" w:sz="8" w:space="0" w:color="auto"/>
            </w:tcBorders>
            <w:tcMar>
              <w:top w:w="0" w:type="dxa"/>
              <w:left w:w="108" w:type="dxa"/>
              <w:bottom w:w="0" w:type="dxa"/>
              <w:right w:w="108" w:type="dxa"/>
            </w:tcMar>
            <w:hideMark/>
          </w:tcPr>
          <w:p w14:paraId="4F1640CD" w14:textId="6CFD7CBF"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Arial" w:eastAsia="Times New Roman" w:hAnsi="Arial" w:cs="Arial"/>
              </w:rPr>
            </w:pPr>
            <w:r>
              <w:rPr>
                <w:rFonts w:ascii="Arial" w:eastAsia="Times New Roman" w:hAnsi="Arial" w:cs="Arial"/>
              </w:rPr>
              <w:t>December 2024</w:t>
            </w:r>
          </w:p>
        </w:tc>
      </w:tr>
      <w:tr w:rsidR="001101D4" w:rsidRPr="001101D4" w14:paraId="7EF699AB" w14:textId="77777777" w:rsidTr="00CB2AD9">
        <w:trPr>
          <w:trHeight w:val="567"/>
        </w:trPr>
        <w:tc>
          <w:tcPr>
            <w:tcW w:w="334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AFFEE51" w14:textId="77777777"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Arial" w:eastAsia="Times New Roman" w:hAnsi="Arial" w:cs="Arial"/>
              </w:rPr>
            </w:pPr>
            <w:r w:rsidRPr="001101D4">
              <w:rPr>
                <w:rFonts w:ascii="Arial" w:eastAsia="Times New Roman" w:hAnsi="Arial" w:cs="Arial"/>
              </w:rPr>
              <w:t>Signed by Chair (W Dix Finance Committee)</w:t>
            </w:r>
          </w:p>
        </w:tc>
        <w:tc>
          <w:tcPr>
            <w:tcW w:w="1657" w:type="pct"/>
            <w:tcBorders>
              <w:top w:val="nil"/>
              <w:left w:val="nil"/>
              <w:bottom w:val="single" w:sz="4" w:space="0" w:color="auto"/>
              <w:right w:val="single" w:sz="8" w:space="0" w:color="auto"/>
            </w:tcBorders>
            <w:tcMar>
              <w:top w:w="0" w:type="dxa"/>
              <w:left w:w="108" w:type="dxa"/>
              <w:bottom w:w="0" w:type="dxa"/>
              <w:right w:w="108" w:type="dxa"/>
            </w:tcMar>
          </w:tcPr>
          <w:p w14:paraId="076669D4" w14:textId="77777777"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Brush Script MT" w:eastAsia="Times New Roman" w:hAnsi="Brush Script MT" w:cs="Arial"/>
                <w:b/>
                <w:sz w:val="32"/>
                <w:szCs w:val="32"/>
              </w:rPr>
            </w:pPr>
            <w:r w:rsidRPr="001101D4">
              <w:rPr>
                <w:rFonts w:ascii="Brush Script MT" w:eastAsia="Times New Roman" w:hAnsi="Brush Script MT" w:cs="Arial"/>
                <w:b/>
                <w:sz w:val="32"/>
                <w:szCs w:val="32"/>
              </w:rPr>
              <w:t>W Dix</w:t>
            </w:r>
          </w:p>
        </w:tc>
      </w:tr>
      <w:tr w:rsidR="001101D4" w:rsidRPr="001101D4" w14:paraId="0AB1A498" w14:textId="77777777" w:rsidTr="001101D4">
        <w:tc>
          <w:tcPr>
            <w:tcW w:w="3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72230A" w14:textId="77777777"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Arial" w:eastAsia="Times New Roman" w:hAnsi="Arial" w:cs="Arial"/>
              </w:rPr>
            </w:pPr>
            <w:r w:rsidRPr="001101D4">
              <w:rPr>
                <w:rFonts w:ascii="Arial" w:eastAsia="Times New Roman" w:hAnsi="Arial" w:cs="Arial"/>
              </w:rPr>
              <w:t>Next Review date</w:t>
            </w:r>
          </w:p>
        </w:tc>
        <w:tc>
          <w:tcPr>
            <w:tcW w:w="16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2275" w14:textId="09FC5E2C"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Arial" w:eastAsia="Times New Roman" w:hAnsi="Arial" w:cs="Arial"/>
              </w:rPr>
            </w:pPr>
            <w:r>
              <w:rPr>
                <w:rFonts w:ascii="Arial" w:eastAsia="Times New Roman" w:hAnsi="Arial" w:cs="Arial"/>
              </w:rPr>
              <w:t>December 2025</w:t>
            </w:r>
          </w:p>
        </w:tc>
      </w:tr>
      <w:tr w:rsidR="001101D4" w:rsidRPr="001101D4" w14:paraId="2DD3590B" w14:textId="77777777" w:rsidTr="00CB2AD9">
        <w:tc>
          <w:tcPr>
            <w:tcW w:w="3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416A3" w14:textId="77777777"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Arial" w:eastAsia="Times New Roman" w:hAnsi="Arial" w:cs="Arial"/>
              </w:rPr>
            </w:pPr>
            <w:r w:rsidRPr="001101D4">
              <w:rPr>
                <w:rFonts w:ascii="Arial" w:eastAsia="Times New Roman" w:hAnsi="Arial" w:cs="Arial"/>
              </w:rPr>
              <w:t>Date received by Staff</w:t>
            </w:r>
          </w:p>
        </w:tc>
        <w:tc>
          <w:tcPr>
            <w:tcW w:w="16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46A1" w14:textId="055C957D" w:rsidR="001101D4" w:rsidRPr="001101D4" w:rsidRDefault="001101D4" w:rsidP="001101D4">
            <w:pPr>
              <w:widowControl w:val="0"/>
              <w:overflowPunct w:val="0"/>
              <w:autoSpaceDE w:val="0"/>
              <w:autoSpaceDN w:val="0"/>
              <w:adjustRightInd w:val="0"/>
              <w:spacing w:after="0" w:line="240" w:lineRule="auto"/>
              <w:contextualSpacing/>
              <w:textAlignment w:val="baseline"/>
              <w:rPr>
                <w:rFonts w:ascii="Arial" w:eastAsia="Times New Roman" w:hAnsi="Arial" w:cs="Arial"/>
              </w:rPr>
            </w:pPr>
            <w:r>
              <w:rPr>
                <w:rFonts w:ascii="Arial" w:eastAsia="Times New Roman" w:hAnsi="Arial" w:cs="Arial"/>
              </w:rPr>
              <w:t>December 2024</w:t>
            </w:r>
          </w:p>
        </w:tc>
      </w:tr>
    </w:tbl>
    <w:p w14:paraId="5FC9029B" w14:textId="77777777" w:rsidR="001101D4" w:rsidRDefault="001101D4" w:rsidP="001E71EF">
      <w:pPr>
        <w:rPr>
          <w:rFonts w:ascii="Century Gothic" w:hAnsi="Century Gothic"/>
          <w:b/>
          <w:sz w:val="24"/>
          <w:u w:val="single"/>
        </w:rPr>
      </w:pPr>
    </w:p>
    <w:p w14:paraId="04F1D804" w14:textId="786F4578" w:rsidR="000626C8" w:rsidRPr="001101D4" w:rsidRDefault="000B2787" w:rsidP="001101D4">
      <w:pPr>
        <w:jc w:val="center"/>
        <w:rPr>
          <w:rFonts w:ascii="Century Gothic" w:hAnsi="Century Gothic"/>
          <w:b/>
          <w:sz w:val="36"/>
          <w:szCs w:val="36"/>
        </w:rPr>
      </w:pPr>
      <w:r w:rsidRPr="001101D4">
        <w:rPr>
          <w:rFonts w:ascii="Century Gothic" w:hAnsi="Century Gothic"/>
          <w:b/>
          <w:sz w:val="36"/>
          <w:szCs w:val="36"/>
        </w:rPr>
        <w:t>Stafford Manor High School: Provider Access Policy</w:t>
      </w:r>
    </w:p>
    <w:p w14:paraId="4CF8D291" w14:textId="77777777" w:rsidR="000B2787" w:rsidRPr="001101D4" w:rsidRDefault="000B2787" w:rsidP="001101D4">
      <w:pPr>
        <w:spacing w:after="0"/>
        <w:jc w:val="both"/>
        <w:rPr>
          <w:rFonts w:ascii="Verdana" w:hAnsi="Verdana"/>
          <w:b/>
        </w:rPr>
      </w:pPr>
      <w:r w:rsidRPr="001101D4">
        <w:rPr>
          <w:rFonts w:ascii="Verdana" w:hAnsi="Verdana"/>
          <w:b/>
          <w:color w:val="000000"/>
        </w:rPr>
        <w:t xml:space="preserve">Introduction </w:t>
      </w:r>
    </w:p>
    <w:p w14:paraId="00B2D89A" w14:textId="5D4D46D1" w:rsidR="000B2787" w:rsidRDefault="000B2787" w:rsidP="001101D4">
      <w:pPr>
        <w:spacing w:after="0"/>
        <w:jc w:val="both"/>
        <w:rPr>
          <w:rFonts w:ascii="Verdana" w:hAnsi="Verdana"/>
        </w:rPr>
      </w:pPr>
      <w:r w:rsidRPr="001101D4">
        <w:rPr>
          <w:rFonts w:ascii="Verdana" w:hAnsi="Verdana"/>
        </w:rPr>
        <w:t xml:space="preserve">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 </w:t>
      </w:r>
    </w:p>
    <w:p w14:paraId="78A2B6D5" w14:textId="77777777" w:rsidR="001101D4" w:rsidRPr="001101D4" w:rsidRDefault="001101D4" w:rsidP="001101D4">
      <w:pPr>
        <w:spacing w:after="0"/>
        <w:jc w:val="both"/>
        <w:rPr>
          <w:rFonts w:ascii="Verdana" w:hAnsi="Verdana"/>
        </w:rPr>
      </w:pPr>
    </w:p>
    <w:p w14:paraId="682C29D7" w14:textId="154D13B3" w:rsidR="000B2787" w:rsidRDefault="000B2787" w:rsidP="001101D4">
      <w:pPr>
        <w:spacing w:after="0"/>
        <w:jc w:val="both"/>
        <w:rPr>
          <w:rFonts w:ascii="Verdana" w:hAnsi="Verdana"/>
          <w:b/>
          <w:color w:val="000000"/>
        </w:rPr>
      </w:pPr>
      <w:r w:rsidRPr="001101D4">
        <w:rPr>
          <w:rFonts w:ascii="Verdana" w:hAnsi="Verdana"/>
          <w:b/>
          <w:color w:val="000000"/>
        </w:rPr>
        <w:t xml:space="preserve">Pupil entitlement </w:t>
      </w:r>
    </w:p>
    <w:p w14:paraId="48F9797E" w14:textId="77777777" w:rsidR="001101D4" w:rsidRPr="001101D4" w:rsidRDefault="001101D4" w:rsidP="001101D4">
      <w:pPr>
        <w:spacing w:after="0"/>
        <w:jc w:val="both"/>
        <w:rPr>
          <w:rFonts w:ascii="Verdana" w:hAnsi="Verdana"/>
          <w:b/>
        </w:rPr>
      </w:pPr>
    </w:p>
    <w:p w14:paraId="014E0928" w14:textId="25B6AAD8" w:rsidR="000B2787" w:rsidRDefault="000B2787" w:rsidP="001101D4">
      <w:pPr>
        <w:spacing w:after="0"/>
        <w:jc w:val="both"/>
        <w:rPr>
          <w:rFonts w:ascii="Verdana" w:hAnsi="Verdana"/>
        </w:rPr>
      </w:pPr>
      <w:r w:rsidRPr="001101D4">
        <w:rPr>
          <w:rFonts w:ascii="Verdana" w:hAnsi="Verdana"/>
        </w:rPr>
        <w:t xml:space="preserve">All pupils in years 8 to 11 are entitled: </w:t>
      </w:r>
    </w:p>
    <w:p w14:paraId="6BC4F2AA" w14:textId="77777777" w:rsidR="001101D4" w:rsidRPr="001101D4" w:rsidRDefault="001101D4" w:rsidP="001101D4">
      <w:pPr>
        <w:spacing w:after="0"/>
        <w:jc w:val="both"/>
        <w:rPr>
          <w:rFonts w:ascii="Verdana" w:hAnsi="Verdana"/>
        </w:rPr>
      </w:pPr>
    </w:p>
    <w:p w14:paraId="29C1FFA0" w14:textId="77777777" w:rsidR="000B2787" w:rsidRPr="001101D4" w:rsidRDefault="000B2787" w:rsidP="001101D4">
      <w:pPr>
        <w:pStyle w:val="ListParagraph"/>
        <w:numPr>
          <w:ilvl w:val="0"/>
          <w:numId w:val="3"/>
        </w:numPr>
        <w:spacing w:after="0"/>
        <w:jc w:val="both"/>
        <w:rPr>
          <w:rFonts w:ascii="Verdana" w:hAnsi="Verdana"/>
        </w:rPr>
      </w:pPr>
      <w:r w:rsidRPr="001101D4">
        <w:rPr>
          <w:rFonts w:ascii="Verdana" w:hAnsi="Verdana"/>
        </w:rPr>
        <w:t xml:space="preserve">to find out about technical education qualifications and apprenticeships opportunities, as part of a careers programme which provides information on the full range of education and training options available at each transition point; </w:t>
      </w:r>
    </w:p>
    <w:p w14:paraId="12786A88" w14:textId="77777777" w:rsidR="000B2787" w:rsidRPr="001101D4" w:rsidRDefault="000B2787" w:rsidP="001101D4">
      <w:pPr>
        <w:pStyle w:val="ListParagraph"/>
        <w:numPr>
          <w:ilvl w:val="0"/>
          <w:numId w:val="3"/>
        </w:numPr>
        <w:spacing w:after="0"/>
        <w:jc w:val="both"/>
        <w:rPr>
          <w:rFonts w:ascii="Verdana" w:hAnsi="Verdana"/>
        </w:rPr>
      </w:pPr>
      <w:r w:rsidRPr="001101D4">
        <w:rPr>
          <w:rFonts w:ascii="Verdana" w:hAnsi="Verdana"/>
        </w:rPr>
        <w:t xml:space="preserve">to hear from a range of local providers about the opportunities they offer, including technical education and apprenticeships – through options events, assemblies and group discussions and taster events; </w:t>
      </w:r>
    </w:p>
    <w:p w14:paraId="309B9460" w14:textId="77777777" w:rsidR="000B2787" w:rsidRPr="001101D4" w:rsidRDefault="000B2787" w:rsidP="001101D4">
      <w:pPr>
        <w:pStyle w:val="ListParagraph"/>
        <w:numPr>
          <w:ilvl w:val="0"/>
          <w:numId w:val="3"/>
        </w:numPr>
        <w:spacing w:after="0"/>
        <w:jc w:val="both"/>
        <w:rPr>
          <w:rFonts w:ascii="Verdana" w:hAnsi="Verdana"/>
        </w:rPr>
      </w:pPr>
      <w:r w:rsidRPr="001101D4">
        <w:rPr>
          <w:rFonts w:ascii="Verdana" w:hAnsi="Verdana"/>
        </w:rPr>
        <w:t xml:space="preserve">to understand how to make applications for the full range of academic and technical courses. </w:t>
      </w:r>
    </w:p>
    <w:p w14:paraId="3C2C370E" w14:textId="77777777" w:rsidR="001101D4" w:rsidRDefault="001101D4" w:rsidP="001101D4">
      <w:pPr>
        <w:spacing w:after="0"/>
        <w:jc w:val="both"/>
        <w:rPr>
          <w:rFonts w:ascii="Verdana" w:hAnsi="Verdana"/>
          <w:b/>
        </w:rPr>
      </w:pPr>
    </w:p>
    <w:p w14:paraId="5B97E21B" w14:textId="7D9E478F" w:rsidR="000B2787" w:rsidRPr="001101D4" w:rsidRDefault="000B2787" w:rsidP="001101D4">
      <w:pPr>
        <w:spacing w:after="0"/>
        <w:jc w:val="both"/>
        <w:rPr>
          <w:rFonts w:ascii="Verdana" w:hAnsi="Verdana"/>
          <w:b/>
        </w:rPr>
      </w:pPr>
      <w:r w:rsidRPr="001101D4">
        <w:rPr>
          <w:rFonts w:ascii="Verdana" w:hAnsi="Verdana"/>
          <w:b/>
        </w:rPr>
        <w:t xml:space="preserve">For pupils of compulsory school age these encounters are mandatory and there will be a minimum of two encounters for pupils during the ‘first key phase’ (year 8 to 9) and two encounters for pupils during the ‘second key phase’ (year 10 to 11). </w:t>
      </w:r>
    </w:p>
    <w:p w14:paraId="5C09F8D7" w14:textId="77777777" w:rsidR="001101D4" w:rsidRPr="001101D4" w:rsidRDefault="001101D4" w:rsidP="001101D4">
      <w:pPr>
        <w:spacing w:after="0"/>
        <w:jc w:val="both"/>
        <w:rPr>
          <w:rFonts w:ascii="Verdana" w:hAnsi="Verdana"/>
        </w:rPr>
      </w:pPr>
      <w:r w:rsidRPr="001101D4">
        <w:rPr>
          <w:rFonts w:ascii="Verdana" w:hAnsi="Verdana"/>
        </w:rPr>
        <w:br w:type="page"/>
      </w:r>
    </w:p>
    <w:p w14:paraId="6CCA02FB" w14:textId="0748E28A" w:rsidR="000B2787" w:rsidRDefault="000B2787" w:rsidP="001101D4">
      <w:pPr>
        <w:spacing w:after="0"/>
        <w:jc w:val="both"/>
        <w:rPr>
          <w:rFonts w:ascii="Verdana" w:hAnsi="Verdana"/>
        </w:rPr>
      </w:pPr>
      <w:r w:rsidRPr="001101D4">
        <w:rPr>
          <w:rFonts w:ascii="Verdana" w:hAnsi="Verdana"/>
        </w:rPr>
        <w:lastRenderedPageBreak/>
        <w:t xml:space="preserve">These provider encounters will be scheduled during the main school hours and the provider will be given a reasonable amount of time to, as a minimum:  </w:t>
      </w:r>
    </w:p>
    <w:p w14:paraId="1227826E" w14:textId="77777777" w:rsidR="001101D4" w:rsidRPr="001101D4" w:rsidRDefault="001101D4" w:rsidP="001101D4">
      <w:pPr>
        <w:spacing w:after="0"/>
        <w:jc w:val="both"/>
        <w:rPr>
          <w:rFonts w:ascii="Verdana" w:hAnsi="Verdana"/>
        </w:rPr>
      </w:pPr>
    </w:p>
    <w:p w14:paraId="1CE13F30" w14:textId="77777777" w:rsidR="000B2787" w:rsidRPr="001101D4" w:rsidRDefault="000B2787" w:rsidP="001101D4">
      <w:pPr>
        <w:pStyle w:val="ListParagraph"/>
        <w:numPr>
          <w:ilvl w:val="0"/>
          <w:numId w:val="2"/>
        </w:numPr>
        <w:spacing w:after="0"/>
        <w:jc w:val="both"/>
        <w:rPr>
          <w:rFonts w:ascii="Verdana" w:hAnsi="Verdana"/>
        </w:rPr>
      </w:pPr>
      <w:r w:rsidRPr="001101D4">
        <w:rPr>
          <w:rFonts w:ascii="Verdana" w:hAnsi="Verdana"/>
        </w:rPr>
        <w:t xml:space="preserve">share information about both the provider and the approved technical education qualification and apprenticeships that the provider offers </w:t>
      </w:r>
    </w:p>
    <w:p w14:paraId="0841CC6A" w14:textId="77777777" w:rsidR="000B2787" w:rsidRPr="001101D4" w:rsidRDefault="000B2787" w:rsidP="001101D4">
      <w:pPr>
        <w:pStyle w:val="ListParagraph"/>
        <w:numPr>
          <w:ilvl w:val="0"/>
          <w:numId w:val="2"/>
        </w:numPr>
        <w:spacing w:after="0"/>
        <w:jc w:val="both"/>
        <w:rPr>
          <w:rFonts w:ascii="Verdana" w:hAnsi="Verdana"/>
        </w:rPr>
      </w:pPr>
      <w:r w:rsidRPr="001101D4">
        <w:rPr>
          <w:rFonts w:ascii="Verdana" w:hAnsi="Verdana"/>
        </w:rPr>
        <w:t xml:space="preserve">explain what career routes those options could lead to </w:t>
      </w:r>
    </w:p>
    <w:p w14:paraId="5F4BA5EB" w14:textId="77777777" w:rsidR="000B2787" w:rsidRPr="001101D4" w:rsidRDefault="000B2787" w:rsidP="001101D4">
      <w:pPr>
        <w:pStyle w:val="ListParagraph"/>
        <w:numPr>
          <w:ilvl w:val="0"/>
          <w:numId w:val="2"/>
        </w:numPr>
        <w:spacing w:after="0"/>
        <w:jc w:val="both"/>
        <w:rPr>
          <w:rFonts w:ascii="Verdana" w:hAnsi="Verdana"/>
        </w:rPr>
      </w:pPr>
      <w:r w:rsidRPr="001101D4">
        <w:rPr>
          <w:rFonts w:ascii="Verdana" w:hAnsi="Verdana"/>
        </w:rPr>
        <w:t xml:space="preserve">provide insights into what it might be like to learn or train with that provider </w:t>
      </w:r>
    </w:p>
    <w:p w14:paraId="7429170A" w14:textId="77777777" w:rsidR="000B2787" w:rsidRPr="001101D4" w:rsidRDefault="000B2787" w:rsidP="001101D4">
      <w:pPr>
        <w:pStyle w:val="ListParagraph"/>
        <w:numPr>
          <w:ilvl w:val="0"/>
          <w:numId w:val="2"/>
        </w:numPr>
        <w:spacing w:after="0"/>
        <w:jc w:val="both"/>
        <w:rPr>
          <w:rFonts w:ascii="Verdana" w:hAnsi="Verdana"/>
        </w:rPr>
      </w:pPr>
      <w:r w:rsidRPr="001101D4">
        <w:rPr>
          <w:rFonts w:ascii="Verdana" w:hAnsi="Verdana"/>
        </w:rPr>
        <w:t>(</w:t>
      </w:r>
      <w:proofErr w:type="gramStart"/>
      <w:r w:rsidRPr="001101D4">
        <w:rPr>
          <w:rFonts w:ascii="Verdana" w:hAnsi="Verdana"/>
        </w:rPr>
        <w:t>including</w:t>
      </w:r>
      <w:proofErr w:type="gramEnd"/>
      <w:r w:rsidRPr="001101D4">
        <w:rPr>
          <w:rFonts w:ascii="Verdana" w:hAnsi="Verdana"/>
        </w:rPr>
        <w:t xml:space="preserve"> the opportunity to meet staff and pupils from the provider) </w:t>
      </w:r>
    </w:p>
    <w:p w14:paraId="6765BF56" w14:textId="77777777" w:rsidR="001E71EF" w:rsidRPr="001101D4" w:rsidRDefault="000B2787" w:rsidP="001101D4">
      <w:pPr>
        <w:pStyle w:val="ListParagraph"/>
        <w:numPr>
          <w:ilvl w:val="0"/>
          <w:numId w:val="2"/>
        </w:numPr>
        <w:spacing w:after="0"/>
        <w:jc w:val="both"/>
        <w:rPr>
          <w:rFonts w:ascii="Verdana" w:hAnsi="Verdana"/>
        </w:rPr>
      </w:pPr>
      <w:r w:rsidRPr="001101D4">
        <w:rPr>
          <w:rFonts w:ascii="Verdana" w:hAnsi="Verdana"/>
        </w:rPr>
        <w:t xml:space="preserve">answer questions from pupils. </w:t>
      </w:r>
    </w:p>
    <w:p w14:paraId="35826A69" w14:textId="77777777" w:rsidR="001101D4" w:rsidRDefault="001101D4" w:rsidP="001101D4">
      <w:pPr>
        <w:spacing w:after="0"/>
        <w:jc w:val="both"/>
        <w:rPr>
          <w:rFonts w:ascii="Verdana" w:hAnsi="Verdana"/>
          <w:b/>
        </w:rPr>
      </w:pPr>
    </w:p>
    <w:p w14:paraId="456A24E0" w14:textId="10C37594" w:rsidR="000B2787" w:rsidRPr="001101D4" w:rsidRDefault="001E71EF" w:rsidP="001101D4">
      <w:pPr>
        <w:spacing w:after="0"/>
        <w:jc w:val="both"/>
        <w:rPr>
          <w:rFonts w:ascii="Verdana" w:hAnsi="Verdana"/>
          <w:b/>
        </w:rPr>
      </w:pPr>
      <w:r w:rsidRPr="001101D4">
        <w:rPr>
          <w:rFonts w:ascii="Verdana" w:hAnsi="Verdana"/>
          <w:b/>
        </w:rPr>
        <w:t>A provider wishing to request access should contact:</w:t>
      </w:r>
    </w:p>
    <w:p w14:paraId="4E892889" w14:textId="77777777" w:rsidR="001101D4" w:rsidRDefault="001101D4" w:rsidP="001101D4">
      <w:pPr>
        <w:spacing w:after="0"/>
        <w:jc w:val="both"/>
        <w:rPr>
          <w:rFonts w:ascii="Verdana" w:hAnsi="Verdana"/>
        </w:rPr>
      </w:pPr>
    </w:p>
    <w:p w14:paraId="14158F07" w14:textId="0711BCEB" w:rsidR="001E71EF" w:rsidRPr="001101D4" w:rsidRDefault="001E71EF" w:rsidP="001101D4">
      <w:pPr>
        <w:spacing w:after="0"/>
        <w:jc w:val="both"/>
        <w:rPr>
          <w:rFonts w:ascii="Verdana" w:hAnsi="Verdana"/>
        </w:rPr>
      </w:pPr>
      <w:r w:rsidRPr="001101D4">
        <w:rPr>
          <w:rFonts w:ascii="Verdana" w:hAnsi="Verdana"/>
        </w:rPr>
        <w:t>Miss Liz Mee, PSHE and Careers Lead</w:t>
      </w:r>
    </w:p>
    <w:p w14:paraId="1A1CB75E" w14:textId="67390819" w:rsidR="001E71EF" w:rsidRDefault="001E71EF" w:rsidP="001101D4">
      <w:pPr>
        <w:spacing w:after="0"/>
        <w:jc w:val="both"/>
        <w:rPr>
          <w:rFonts w:ascii="Verdana" w:hAnsi="Verdana"/>
        </w:rPr>
      </w:pPr>
      <w:r w:rsidRPr="001101D4">
        <w:rPr>
          <w:rFonts w:ascii="Verdana" w:hAnsi="Verdana"/>
        </w:rPr>
        <w:t xml:space="preserve">Email: </w:t>
      </w:r>
      <w:hyperlink r:id="rId8" w:history="1">
        <w:r w:rsidRPr="001101D4">
          <w:rPr>
            <w:rStyle w:val="Hyperlink"/>
            <w:rFonts w:ascii="Verdana" w:hAnsi="Verdana"/>
          </w:rPr>
          <w:t>l.mee@smhs.staffs.sch.uk</w:t>
        </w:r>
      </w:hyperlink>
      <w:r w:rsidRPr="001101D4">
        <w:rPr>
          <w:rFonts w:ascii="Verdana" w:hAnsi="Verdana"/>
        </w:rPr>
        <w:t xml:space="preserve"> or</w:t>
      </w:r>
    </w:p>
    <w:p w14:paraId="11F88BA4" w14:textId="77777777" w:rsidR="001101D4" w:rsidRPr="001101D4" w:rsidRDefault="001101D4" w:rsidP="001101D4">
      <w:pPr>
        <w:spacing w:after="0"/>
        <w:jc w:val="both"/>
        <w:rPr>
          <w:rFonts w:ascii="Verdana" w:hAnsi="Verdana"/>
        </w:rPr>
      </w:pPr>
    </w:p>
    <w:p w14:paraId="5AB350FC" w14:textId="77777777" w:rsidR="001E71EF" w:rsidRPr="001101D4" w:rsidRDefault="001E71EF" w:rsidP="001101D4">
      <w:pPr>
        <w:spacing w:after="0"/>
        <w:jc w:val="both"/>
        <w:rPr>
          <w:rFonts w:ascii="Verdana" w:hAnsi="Verdana" w:cs="Arial"/>
          <w:i/>
          <w:iCs/>
          <w:color w:val="000000"/>
          <w:shd w:val="clear" w:color="auto" w:fill="FFFFFF"/>
        </w:rPr>
      </w:pPr>
      <w:r w:rsidRPr="001101D4">
        <w:rPr>
          <w:rFonts w:ascii="Verdana" w:hAnsi="Verdana"/>
        </w:rPr>
        <w:t xml:space="preserve">Mrs Jo Thorley, </w:t>
      </w:r>
      <w:r w:rsidRPr="001101D4">
        <w:rPr>
          <w:rFonts w:ascii="Verdana" w:hAnsi="Verdana" w:cs="Arial"/>
          <w:color w:val="000000"/>
          <w:shd w:val="clear" w:color="auto" w:fill="FFFFFF"/>
        </w:rPr>
        <w:t>Assistant Headteacher </w:t>
      </w:r>
      <w:r w:rsidRPr="001101D4">
        <w:rPr>
          <w:rFonts w:ascii="Verdana" w:hAnsi="Verdana" w:cs="Arial"/>
          <w:i/>
          <w:iCs/>
          <w:color w:val="000000"/>
          <w:shd w:val="clear" w:color="auto" w:fill="FFFFFF"/>
        </w:rPr>
        <w:t>(Behaviour, Attitudes and Attendance)</w:t>
      </w:r>
    </w:p>
    <w:p w14:paraId="2C36CA76" w14:textId="77777777" w:rsidR="001E71EF" w:rsidRPr="001101D4" w:rsidRDefault="001E71EF" w:rsidP="001101D4">
      <w:pPr>
        <w:spacing w:after="0"/>
        <w:jc w:val="both"/>
        <w:rPr>
          <w:rFonts w:ascii="Verdana" w:hAnsi="Verdana"/>
        </w:rPr>
      </w:pPr>
      <w:r w:rsidRPr="001101D4">
        <w:rPr>
          <w:rFonts w:ascii="Verdana" w:hAnsi="Verdana" w:cs="Arial"/>
          <w:i/>
          <w:iCs/>
          <w:color w:val="000000"/>
          <w:shd w:val="clear" w:color="auto" w:fill="FFFFFF"/>
        </w:rPr>
        <w:t xml:space="preserve">Email: </w:t>
      </w:r>
      <w:hyperlink r:id="rId9" w:history="1">
        <w:r w:rsidRPr="001101D4">
          <w:rPr>
            <w:rStyle w:val="Hyperlink"/>
            <w:rFonts w:ascii="Verdana" w:hAnsi="Verdana" w:cs="Arial"/>
            <w:i/>
            <w:iCs/>
            <w:shd w:val="clear" w:color="auto" w:fill="FFFFFF"/>
          </w:rPr>
          <w:t>j.thorley@smhs.staffs.sch.uk</w:t>
        </w:r>
      </w:hyperlink>
      <w:r w:rsidRPr="001101D4">
        <w:rPr>
          <w:rFonts w:ascii="Verdana" w:hAnsi="Verdana" w:cs="Arial"/>
          <w:i/>
          <w:iCs/>
          <w:color w:val="000000"/>
          <w:shd w:val="clear" w:color="auto" w:fill="FFFFFF"/>
        </w:rPr>
        <w:t xml:space="preserve"> </w:t>
      </w:r>
    </w:p>
    <w:p w14:paraId="4D01CE75" w14:textId="7EE4ED34" w:rsidR="001E71EF" w:rsidRDefault="001E71EF" w:rsidP="001101D4">
      <w:pPr>
        <w:spacing w:after="0"/>
        <w:jc w:val="both"/>
        <w:rPr>
          <w:rFonts w:ascii="Verdana" w:hAnsi="Verdana"/>
        </w:rPr>
      </w:pPr>
      <w:r w:rsidRPr="001101D4">
        <w:rPr>
          <w:rFonts w:ascii="Verdana" w:hAnsi="Verdana"/>
        </w:rPr>
        <w:t>Telephone: 01785 258383</w:t>
      </w:r>
    </w:p>
    <w:p w14:paraId="2F6CD123" w14:textId="77777777" w:rsidR="001101D4" w:rsidRPr="001101D4" w:rsidRDefault="001101D4" w:rsidP="001101D4">
      <w:pPr>
        <w:spacing w:after="0"/>
        <w:jc w:val="both"/>
        <w:rPr>
          <w:rFonts w:ascii="Verdana" w:hAnsi="Verdana"/>
        </w:rPr>
      </w:pPr>
    </w:p>
    <w:p w14:paraId="595A442E" w14:textId="77777777" w:rsidR="001E71EF" w:rsidRPr="001101D4" w:rsidRDefault="001E71EF" w:rsidP="001101D4">
      <w:pPr>
        <w:pStyle w:val="Heading3"/>
        <w:spacing w:after="0" w:line="268" w:lineRule="auto"/>
        <w:ind w:left="-5" w:right="24"/>
        <w:jc w:val="both"/>
        <w:rPr>
          <w:rFonts w:ascii="Verdana" w:hAnsi="Verdana"/>
          <w:sz w:val="22"/>
        </w:rPr>
      </w:pPr>
      <w:r w:rsidRPr="001101D4">
        <w:rPr>
          <w:rFonts w:ascii="Verdana" w:hAnsi="Verdana"/>
          <w:color w:val="000000"/>
          <w:sz w:val="22"/>
        </w:rPr>
        <w:t xml:space="preserve">Meaningful provider encounters </w:t>
      </w:r>
    </w:p>
    <w:p w14:paraId="21107520" w14:textId="77777777" w:rsidR="001101D4" w:rsidRDefault="001101D4" w:rsidP="001101D4">
      <w:pPr>
        <w:spacing w:after="0"/>
        <w:ind w:left="-5" w:right="65"/>
        <w:jc w:val="both"/>
        <w:rPr>
          <w:rFonts w:ascii="Verdana" w:hAnsi="Verdana"/>
        </w:rPr>
      </w:pPr>
    </w:p>
    <w:p w14:paraId="76F68534" w14:textId="0F6A00B4" w:rsidR="001E71EF" w:rsidRDefault="001E71EF" w:rsidP="001101D4">
      <w:pPr>
        <w:spacing w:after="0"/>
        <w:ind w:left="-5" w:right="65"/>
        <w:jc w:val="both"/>
        <w:rPr>
          <w:rFonts w:ascii="Verdana" w:hAnsi="Verdana"/>
        </w:rPr>
      </w:pPr>
      <w:r w:rsidRPr="001101D4">
        <w:rPr>
          <w:rFonts w:ascii="Verdana" w:hAnsi="Verdana"/>
        </w:rPr>
        <w:t xml:space="preserve">One encounter is defined as one meeting/session between pupils and one provider. We are committed to providing meaningful encounters to all pupils using the </w:t>
      </w:r>
      <w:hyperlink r:id="rId10">
        <w:r w:rsidRPr="001101D4">
          <w:rPr>
            <w:rFonts w:ascii="Verdana" w:hAnsi="Verdana"/>
            <w:color w:val="0000FF"/>
            <w:u w:val="single" w:color="0000FF"/>
          </w:rPr>
          <w:t>Making</w:t>
        </w:r>
      </w:hyperlink>
      <w:hyperlink r:id="rId11">
        <w:r w:rsidRPr="001101D4">
          <w:rPr>
            <w:rFonts w:ascii="Verdana" w:hAnsi="Verdana"/>
            <w:color w:val="0000FF"/>
          </w:rPr>
          <w:t xml:space="preserve"> </w:t>
        </w:r>
      </w:hyperlink>
      <w:hyperlink r:id="rId12">
        <w:r w:rsidRPr="001101D4">
          <w:rPr>
            <w:rFonts w:ascii="Verdana" w:hAnsi="Verdana"/>
            <w:color w:val="0000FF"/>
            <w:u w:val="single" w:color="0000FF"/>
          </w:rPr>
          <w:t>it meaningful checklist</w:t>
        </w:r>
      </w:hyperlink>
      <w:hyperlink r:id="rId13">
        <w:r w:rsidRPr="001101D4">
          <w:rPr>
            <w:rFonts w:ascii="Verdana" w:hAnsi="Verdana"/>
          </w:rPr>
          <w:t>.</w:t>
        </w:r>
      </w:hyperlink>
      <w:r w:rsidRPr="001101D4">
        <w:rPr>
          <w:rFonts w:ascii="Verdana" w:hAnsi="Verdana"/>
        </w:rPr>
        <w:t xml:space="preserve"> </w:t>
      </w:r>
    </w:p>
    <w:p w14:paraId="70A9B614" w14:textId="77777777" w:rsidR="001101D4" w:rsidRPr="001101D4" w:rsidRDefault="001101D4" w:rsidP="001101D4">
      <w:pPr>
        <w:spacing w:after="0"/>
        <w:ind w:left="-5" w:right="65"/>
        <w:jc w:val="both"/>
        <w:rPr>
          <w:rFonts w:ascii="Verdana" w:hAnsi="Verdana"/>
        </w:rPr>
      </w:pPr>
    </w:p>
    <w:p w14:paraId="6A611CB1" w14:textId="77777777" w:rsidR="001E71EF" w:rsidRPr="001101D4" w:rsidRDefault="001E71EF" w:rsidP="001101D4">
      <w:pPr>
        <w:spacing w:after="0"/>
        <w:ind w:left="-5" w:right="65"/>
        <w:jc w:val="both"/>
        <w:rPr>
          <w:rFonts w:ascii="Verdana" w:hAnsi="Verdana"/>
        </w:rPr>
      </w:pPr>
      <w:r w:rsidRPr="001101D4">
        <w:rPr>
          <w:rFonts w:ascii="Verdana" w:hAnsi="Verdana"/>
        </w:rPr>
        <w:t xml:space="preserve">Meaningful online engagement is also an option, and we are open to providers that are able to provide live online engagement with our pupils. </w:t>
      </w:r>
    </w:p>
    <w:p w14:paraId="5B240DCE" w14:textId="77777777" w:rsidR="001101D4" w:rsidRDefault="001101D4" w:rsidP="001101D4">
      <w:pPr>
        <w:pStyle w:val="Heading3"/>
        <w:spacing w:after="0" w:line="268" w:lineRule="auto"/>
        <w:ind w:left="-5" w:right="24"/>
        <w:jc w:val="both"/>
        <w:rPr>
          <w:rFonts w:ascii="Verdana" w:hAnsi="Verdana"/>
          <w:color w:val="000000"/>
          <w:sz w:val="22"/>
        </w:rPr>
      </w:pPr>
    </w:p>
    <w:p w14:paraId="2A96956F" w14:textId="39BB226A" w:rsidR="00C96AD6" w:rsidRPr="001101D4" w:rsidRDefault="00C96AD6" w:rsidP="001101D4">
      <w:pPr>
        <w:pStyle w:val="Heading3"/>
        <w:spacing w:after="0" w:line="268" w:lineRule="auto"/>
        <w:ind w:left="-5" w:right="24"/>
        <w:jc w:val="both"/>
        <w:rPr>
          <w:rFonts w:ascii="Verdana" w:hAnsi="Verdana"/>
          <w:sz w:val="22"/>
        </w:rPr>
      </w:pPr>
      <w:r w:rsidRPr="001101D4">
        <w:rPr>
          <w:rFonts w:ascii="Verdana" w:hAnsi="Verdana"/>
          <w:color w:val="000000"/>
          <w:sz w:val="22"/>
        </w:rPr>
        <w:t xml:space="preserve">Previous providers  </w:t>
      </w:r>
    </w:p>
    <w:p w14:paraId="6DEF82B6" w14:textId="77777777" w:rsidR="00C96AD6" w:rsidRPr="001101D4" w:rsidRDefault="00C96AD6" w:rsidP="001101D4">
      <w:pPr>
        <w:spacing w:after="0" w:line="259" w:lineRule="auto"/>
        <w:jc w:val="both"/>
        <w:rPr>
          <w:rFonts w:ascii="Verdana" w:hAnsi="Verdana"/>
        </w:rPr>
      </w:pPr>
      <w:r w:rsidRPr="001101D4">
        <w:rPr>
          <w:rFonts w:ascii="Verdana" w:hAnsi="Verdana"/>
          <w:b/>
        </w:rPr>
        <w:t xml:space="preserve"> </w:t>
      </w:r>
    </w:p>
    <w:p w14:paraId="18767396" w14:textId="77777777" w:rsidR="00C96AD6" w:rsidRPr="001101D4" w:rsidRDefault="00C96AD6" w:rsidP="001101D4">
      <w:pPr>
        <w:spacing w:after="0"/>
        <w:ind w:left="-5" w:right="65"/>
        <w:jc w:val="both"/>
        <w:rPr>
          <w:rFonts w:ascii="Verdana" w:hAnsi="Verdana"/>
        </w:rPr>
      </w:pPr>
      <w:r w:rsidRPr="001101D4">
        <w:rPr>
          <w:rFonts w:ascii="Verdana" w:hAnsi="Verdana"/>
        </w:rPr>
        <w:t xml:space="preserve">In previous terms/years we have invited the following providers from the local area to speak to our pupils: </w:t>
      </w:r>
    </w:p>
    <w:p w14:paraId="133CF186" w14:textId="43CEB661" w:rsidR="001E71EF" w:rsidRPr="001101D4" w:rsidRDefault="00C96AD6" w:rsidP="001101D4">
      <w:pPr>
        <w:spacing w:after="0"/>
        <w:ind w:left="-5" w:right="65"/>
        <w:jc w:val="both"/>
        <w:rPr>
          <w:rFonts w:ascii="Verdana" w:hAnsi="Verdana"/>
        </w:rPr>
      </w:pPr>
      <w:r w:rsidRPr="001101D4">
        <w:rPr>
          <w:rFonts w:ascii="Verdana" w:hAnsi="Verdana"/>
          <w:noProof/>
          <w:lang w:eastAsia="en-GB"/>
        </w:rPr>
        <mc:AlternateContent>
          <mc:Choice Requires="wps">
            <w:drawing>
              <wp:anchor distT="0" distB="0" distL="114300" distR="114300" simplePos="0" relativeHeight="251659776" behindDoc="0" locked="0" layoutInCell="1" allowOverlap="1" wp14:anchorId="4BD2222F" wp14:editId="6C37784F">
                <wp:simplePos x="0" y="0"/>
                <wp:positionH relativeFrom="column">
                  <wp:posOffset>-57150</wp:posOffset>
                </wp:positionH>
                <wp:positionV relativeFrom="paragraph">
                  <wp:posOffset>34290</wp:posOffset>
                </wp:positionV>
                <wp:extent cx="5905500" cy="2486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05500" cy="2486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4DBB1" id="Rectangle 1" o:spid="_x0000_s1026" style="position:absolute;margin-left:-4.5pt;margin-top:2.7pt;width:465pt;height:195.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" fillcolor="white [3201]" strokecolor="black [3200]" strokeweight="2pt"/>
            </w:pict>
          </mc:Fallback>
        </mc:AlternateContent>
      </w:r>
    </w:p>
    <w:p w14:paraId="240A65B7" w14:textId="77777777" w:rsidR="00C96AD6" w:rsidRPr="001101D4" w:rsidRDefault="00C96AD6" w:rsidP="001101D4">
      <w:pPr>
        <w:spacing w:after="0"/>
        <w:jc w:val="both"/>
        <w:rPr>
          <w:rFonts w:ascii="Verdana" w:hAnsi="Verdana"/>
        </w:rPr>
      </w:pPr>
    </w:p>
    <w:p w14:paraId="3DECF49F" w14:textId="77777777" w:rsidR="00C96AD6" w:rsidRPr="001101D4" w:rsidRDefault="00C96AD6" w:rsidP="001101D4">
      <w:pPr>
        <w:spacing w:after="0"/>
        <w:jc w:val="both"/>
        <w:rPr>
          <w:rFonts w:ascii="Verdana" w:hAnsi="Verdana"/>
        </w:rPr>
      </w:pPr>
    </w:p>
    <w:p w14:paraId="46715B1E" w14:textId="77777777" w:rsidR="00C96AD6" w:rsidRPr="001101D4" w:rsidRDefault="00C96AD6" w:rsidP="001101D4">
      <w:pPr>
        <w:spacing w:after="0"/>
        <w:jc w:val="both"/>
        <w:rPr>
          <w:rFonts w:ascii="Verdana" w:hAnsi="Verdana"/>
        </w:rPr>
      </w:pPr>
    </w:p>
    <w:p w14:paraId="05C16232" w14:textId="77777777" w:rsidR="00C96AD6" w:rsidRPr="001101D4" w:rsidRDefault="00C96AD6" w:rsidP="001101D4">
      <w:pPr>
        <w:spacing w:after="0"/>
        <w:jc w:val="both"/>
        <w:rPr>
          <w:rFonts w:ascii="Verdana" w:hAnsi="Verdana"/>
        </w:rPr>
      </w:pPr>
    </w:p>
    <w:p w14:paraId="66E0D8E6" w14:textId="77777777" w:rsidR="00C96AD6" w:rsidRPr="001101D4" w:rsidRDefault="00C96AD6" w:rsidP="001101D4">
      <w:pPr>
        <w:spacing w:after="0"/>
        <w:jc w:val="both"/>
        <w:rPr>
          <w:rFonts w:ascii="Verdana" w:hAnsi="Verdana"/>
        </w:rPr>
      </w:pPr>
    </w:p>
    <w:p w14:paraId="5AEDED5C" w14:textId="77777777" w:rsidR="00C96AD6" w:rsidRPr="001101D4" w:rsidRDefault="00C96AD6" w:rsidP="001101D4">
      <w:pPr>
        <w:spacing w:after="0"/>
        <w:jc w:val="both"/>
        <w:rPr>
          <w:rFonts w:ascii="Verdana" w:hAnsi="Verdana"/>
        </w:rPr>
      </w:pPr>
    </w:p>
    <w:p w14:paraId="74B7BB49" w14:textId="77777777" w:rsidR="00C96AD6" w:rsidRPr="001101D4" w:rsidRDefault="00C96AD6" w:rsidP="001101D4">
      <w:pPr>
        <w:spacing w:after="0"/>
        <w:jc w:val="both"/>
        <w:rPr>
          <w:rFonts w:ascii="Verdana" w:hAnsi="Verdana"/>
        </w:rPr>
      </w:pPr>
    </w:p>
    <w:p w14:paraId="4798C9B1" w14:textId="77777777" w:rsidR="00C96AD6" w:rsidRPr="001101D4" w:rsidRDefault="00C96AD6" w:rsidP="001101D4">
      <w:pPr>
        <w:spacing w:after="0"/>
        <w:jc w:val="both"/>
        <w:rPr>
          <w:rFonts w:ascii="Verdana" w:hAnsi="Verdana"/>
        </w:rPr>
      </w:pPr>
    </w:p>
    <w:p w14:paraId="4B7E73FA" w14:textId="77777777" w:rsidR="00C96AD6" w:rsidRPr="001101D4" w:rsidRDefault="00C96AD6" w:rsidP="001101D4">
      <w:pPr>
        <w:pStyle w:val="Heading3"/>
        <w:spacing w:after="0" w:line="268" w:lineRule="auto"/>
        <w:ind w:left="-5" w:right="24"/>
        <w:jc w:val="both"/>
        <w:rPr>
          <w:rFonts w:ascii="Verdana" w:hAnsi="Verdana"/>
          <w:sz w:val="22"/>
        </w:rPr>
      </w:pPr>
      <w:r w:rsidRPr="001101D4">
        <w:rPr>
          <w:rFonts w:ascii="Verdana" w:hAnsi="Verdana"/>
          <w:color w:val="000000"/>
          <w:sz w:val="22"/>
        </w:rPr>
        <w:t xml:space="preserve">Destinations of our pupils </w:t>
      </w:r>
    </w:p>
    <w:p w14:paraId="4D340E25" w14:textId="77777777" w:rsidR="00C96AD6" w:rsidRPr="001101D4" w:rsidRDefault="00C96AD6" w:rsidP="001101D4">
      <w:pPr>
        <w:spacing w:after="0" w:line="259" w:lineRule="auto"/>
        <w:jc w:val="both"/>
        <w:rPr>
          <w:rFonts w:ascii="Verdana" w:hAnsi="Verdana"/>
        </w:rPr>
      </w:pPr>
      <w:r w:rsidRPr="001101D4">
        <w:rPr>
          <w:rFonts w:ascii="Verdana" w:hAnsi="Verdana"/>
        </w:rPr>
        <w:t xml:space="preserve"> </w:t>
      </w:r>
    </w:p>
    <w:p w14:paraId="2B18C758" w14:textId="3489D957" w:rsidR="00C96AD6" w:rsidRPr="001101D4" w:rsidRDefault="006F4AE3" w:rsidP="001101D4">
      <w:pPr>
        <w:spacing w:after="0" w:line="280" w:lineRule="auto"/>
        <w:ind w:right="65"/>
        <w:jc w:val="both"/>
        <w:rPr>
          <w:rFonts w:ascii="Verdana" w:hAnsi="Verdana"/>
          <w:b/>
          <w:color w:val="FF0000"/>
        </w:rPr>
      </w:pPr>
      <w:r w:rsidRPr="001101D4">
        <w:rPr>
          <w:rFonts w:ascii="Verdana" w:hAnsi="Verdana"/>
          <w:b/>
          <w:color w:val="FF0000"/>
        </w:rPr>
        <w:t>Awaiting</w:t>
      </w:r>
      <w:r w:rsidR="00C96AD6" w:rsidRPr="001101D4">
        <w:rPr>
          <w:rFonts w:ascii="Verdana" w:hAnsi="Verdana"/>
          <w:b/>
          <w:color w:val="FF0000"/>
        </w:rPr>
        <w:t xml:space="preserve"> </w:t>
      </w:r>
      <w:r w:rsidRPr="001101D4">
        <w:rPr>
          <w:rFonts w:ascii="Verdana" w:hAnsi="Verdana"/>
          <w:b/>
          <w:color w:val="FF0000"/>
        </w:rPr>
        <w:t xml:space="preserve">2023-2024 </w:t>
      </w:r>
      <w:r w:rsidR="00C96AD6" w:rsidRPr="001101D4">
        <w:rPr>
          <w:rFonts w:ascii="Verdana" w:hAnsi="Verdana"/>
          <w:b/>
          <w:color w:val="FF0000"/>
        </w:rPr>
        <w:t>destination</w:t>
      </w:r>
      <w:r w:rsidRPr="001101D4">
        <w:rPr>
          <w:rFonts w:ascii="Verdana" w:hAnsi="Verdana"/>
          <w:b/>
          <w:color w:val="FF0000"/>
        </w:rPr>
        <w:t xml:space="preserve"> data</w:t>
      </w:r>
      <w:r w:rsidR="00C96AD6" w:rsidRPr="001101D4">
        <w:rPr>
          <w:rFonts w:ascii="Verdana" w:hAnsi="Verdana"/>
          <w:b/>
          <w:color w:val="FF0000"/>
        </w:rPr>
        <w:t xml:space="preserve"> </w:t>
      </w:r>
      <w:r w:rsidRPr="001101D4">
        <w:rPr>
          <w:rFonts w:ascii="Verdana" w:hAnsi="Verdana"/>
          <w:b/>
          <w:color w:val="FF0000"/>
        </w:rPr>
        <w:t>from The Skills and Employability Team</w:t>
      </w:r>
      <w:r w:rsidR="00B01BA7" w:rsidRPr="001101D4">
        <w:rPr>
          <w:rFonts w:ascii="Verdana" w:hAnsi="Verdana"/>
          <w:b/>
          <w:color w:val="FF0000"/>
        </w:rPr>
        <w:t>.</w:t>
      </w:r>
    </w:p>
    <w:p w14:paraId="61DE5359" w14:textId="2D51FF14" w:rsidR="00101220" w:rsidRDefault="00101220" w:rsidP="00101220">
      <w:pPr>
        <w:pStyle w:val="Heading3"/>
        <w:spacing w:after="0" w:line="268" w:lineRule="auto"/>
        <w:ind w:left="0" w:right="24" w:firstLine="0"/>
        <w:rPr>
          <w:rFonts w:ascii="Verdana" w:hAnsi="Verdana"/>
          <w:color w:val="000000"/>
          <w:sz w:val="22"/>
        </w:rPr>
      </w:pPr>
      <w:r w:rsidRPr="00101220">
        <w:rPr>
          <w:rFonts w:ascii="Verdana" w:hAnsi="Verdana"/>
          <w:color w:val="000000"/>
          <w:sz w:val="22"/>
        </w:rPr>
        <w:lastRenderedPageBreak/>
        <w:t xml:space="preserve">Destinations of our pupils </w:t>
      </w:r>
    </w:p>
    <w:p w14:paraId="6EE3A5A5" w14:textId="77777777" w:rsidR="00101220" w:rsidRDefault="00101220" w:rsidP="00101220">
      <w:pPr>
        <w:spacing w:after="158"/>
        <w:jc w:val="both"/>
        <w:rPr>
          <w:rFonts w:ascii="Verdana" w:hAnsi="Verdana"/>
          <w:lang w:eastAsia="en-GB"/>
        </w:rPr>
      </w:pPr>
    </w:p>
    <w:p w14:paraId="056FDA7B" w14:textId="6B56756C" w:rsidR="00101220" w:rsidRPr="00101220" w:rsidRDefault="00101220" w:rsidP="00101220">
      <w:pPr>
        <w:spacing w:after="158"/>
        <w:jc w:val="both"/>
        <w:rPr>
          <w:rFonts w:ascii="Verdana" w:eastAsia="Century Gothic" w:hAnsi="Verdana" w:cs="Century Gothic"/>
          <w:b/>
          <w:bCs/>
          <w:color w:val="000000"/>
          <w:szCs w:val="20"/>
          <w:lang w:eastAsia="en-GB"/>
        </w:rPr>
      </w:pPr>
      <w:r w:rsidRPr="00101220">
        <w:rPr>
          <w:rFonts w:ascii="Verdana" w:eastAsia="Century Gothic" w:hAnsi="Verdana" w:cs="Century Gothic"/>
          <w:b/>
          <w:color w:val="000000"/>
          <w:szCs w:val="20"/>
          <w:lang w:eastAsia="en-GB"/>
        </w:rPr>
        <w:t xml:space="preserve">Post 16 Destinations </w:t>
      </w:r>
      <w:r w:rsidRPr="00101220">
        <w:rPr>
          <w:rFonts w:ascii="Verdana" w:eastAsia="Century Gothic" w:hAnsi="Verdana" w:cs="Century Gothic"/>
          <w:b/>
          <w:bCs/>
          <w:color w:val="000000"/>
          <w:szCs w:val="20"/>
          <w:lang w:eastAsia="en-GB"/>
        </w:rPr>
        <w:t xml:space="preserve">Year 11 2023  </w:t>
      </w:r>
    </w:p>
    <w:p w14:paraId="027C2937" w14:textId="3F7B95C2" w:rsidR="00101220" w:rsidRPr="00101220" w:rsidRDefault="00101220" w:rsidP="00101220">
      <w:pPr>
        <w:pStyle w:val="ListParagraph"/>
        <w:numPr>
          <w:ilvl w:val="0"/>
          <w:numId w:val="6"/>
        </w:numPr>
        <w:spacing w:after="158"/>
        <w:jc w:val="both"/>
        <w:rPr>
          <w:rFonts w:ascii="Verdana" w:eastAsia="Century Gothic" w:hAnsi="Verdana" w:cs="Century Gothic"/>
          <w:color w:val="000000"/>
          <w:sz w:val="24"/>
          <w:lang w:eastAsia="en-GB"/>
        </w:rPr>
      </w:pPr>
      <w:r w:rsidRPr="00101220">
        <w:rPr>
          <w:rFonts w:ascii="Verdana" w:eastAsia="Century Gothic" w:hAnsi="Verdana" w:cs="Century Gothic"/>
          <w:color w:val="000000"/>
          <w:sz w:val="24"/>
          <w:lang w:eastAsia="en-GB"/>
        </w:rPr>
        <w:t>Total students who continued in full times education – 89.5%</w:t>
      </w:r>
    </w:p>
    <w:p w14:paraId="1306AC55" w14:textId="41BF2453" w:rsidR="00101220" w:rsidRPr="00101220" w:rsidRDefault="00101220" w:rsidP="00101220">
      <w:pPr>
        <w:pStyle w:val="ListParagraph"/>
        <w:numPr>
          <w:ilvl w:val="0"/>
          <w:numId w:val="6"/>
        </w:numPr>
        <w:spacing w:after="158"/>
        <w:jc w:val="both"/>
        <w:rPr>
          <w:rFonts w:ascii="Verdana" w:eastAsia="Century Gothic" w:hAnsi="Verdana" w:cs="Century Gothic"/>
          <w:color w:val="000000"/>
          <w:sz w:val="24"/>
          <w:lang w:eastAsia="en-GB"/>
        </w:rPr>
      </w:pPr>
      <w:r w:rsidRPr="00101220">
        <w:rPr>
          <w:rFonts w:ascii="Verdana" w:eastAsia="Century Gothic" w:hAnsi="Verdana" w:cs="Century Gothic"/>
          <w:color w:val="000000"/>
          <w:sz w:val="24"/>
          <w:lang w:eastAsia="en-GB"/>
        </w:rPr>
        <w:t xml:space="preserve">Total students </w:t>
      </w:r>
      <w:r w:rsidRPr="00101220">
        <w:rPr>
          <w:rFonts w:ascii="Verdana" w:eastAsia="Century Gothic" w:hAnsi="Verdana" w:cs="Century Gothic"/>
          <w:color w:val="000000"/>
          <w:sz w:val="24"/>
          <w:lang w:eastAsia="en-GB"/>
        </w:rPr>
        <w:t>in structured learning in the workplace – 4.2%</w:t>
      </w:r>
    </w:p>
    <w:p w14:paraId="5B048866" w14:textId="434F6EBE" w:rsidR="00101220" w:rsidRPr="00101220" w:rsidRDefault="00101220" w:rsidP="00101220">
      <w:pPr>
        <w:pStyle w:val="ListParagraph"/>
        <w:numPr>
          <w:ilvl w:val="0"/>
          <w:numId w:val="6"/>
        </w:numPr>
        <w:spacing w:after="158"/>
        <w:jc w:val="both"/>
        <w:rPr>
          <w:rFonts w:ascii="Verdana" w:eastAsia="Century Gothic" w:hAnsi="Verdana" w:cs="Century Gothic"/>
          <w:color w:val="000000"/>
          <w:sz w:val="24"/>
          <w:lang w:eastAsia="en-GB"/>
        </w:rPr>
      </w:pPr>
      <w:r w:rsidRPr="00101220">
        <w:rPr>
          <w:rFonts w:ascii="Verdana" w:eastAsia="Century Gothic" w:hAnsi="Verdana" w:cs="Century Gothic"/>
          <w:color w:val="000000"/>
          <w:sz w:val="24"/>
          <w:lang w:eastAsia="en-GB"/>
        </w:rPr>
        <w:t>Total students in jobs with no structured training – 2.1%</w:t>
      </w:r>
    </w:p>
    <w:p w14:paraId="59583767" w14:textId="0090A20B" w:rsidR="00101220" w:rsidRPr="00101220" w:rsidRDefault="00101220" w:rsidP="00101220">
      <w:pPr>
        <w:pStyle w:val="ListParagraph"/>
        <w:numPr>
          <w:ilvl w:val="0"/>
          <w:numId w:val="6"/>
        </w:numPr>
        <w:spacing w:after="158"/>
        <w:jc w:val="both"/>
        <w:rPr>
          <w:rFonts w:ascii="Verdana" w:eastAsia="Century Gothic" w:hAnsi="Verdana" w:cs="Century Gothic"/>
          <w:color w:val="000000"/>
          <w:sz w:val="24"/>
          <w:lang w:eastAsia="en-GB"/>
        </w:rPr>
      </w:pPr>
      <w:r w:rsidRPr="00101220">
        <w:rPr>
          <w:rFonts w:ascii="Verdana" w:eastAsia="Century Gothic" w:hAnsi="Verdana" w:cs="Century Gothic"/>
          <w:color w:val="000000"/>
          <w:sz w:val="24"/>
          <w:lang w:eastAsia="en-GB"/>
        </w:rPr>
        <w:t>Total students that have not yet settled in any full-time positive activity – 2.1%</w:t>
      </w:r>
    </w:p>
    <w:p w14:paraId="31422922" w14:textId="7E1B4CB3" w:rsidR="00101220" w:rsidRPr="00101220" w:rsidRDefault="00101220" w:rsidP="00101220">
      <w:pPr>
        <w:pStyle w:val="ListParagraph"/>
        <w:numPr>
          <w:ilvl w:val="0"/>
          <w:numId w:val="6"/>
        </w:numPr>
        <w:spacing w:after="158"/>
        <w:jc w:val="both"/>
        <w:rPr>
          <w:rFonts w:ascii="Verdana" w:eastAsia="Century Gothic" w:hAnsi="Verdana" w:cs="Century Gothic"/>
          <w:color w:val="000000"/>
          <w:sz w:val="24"/>
          <w:lang w:eastAsia="en-GB"/>
        </w:rPr>
      </w:pPr>
      <w:r w:rsidRPr="00101220">
        <w:rPr>
          <w:rFonts w:ascii="Verdana" w:eastAsia="Century Gothic" w:hAnsi="Verdana" w:cs="Century Gothic"/>
          <w:color w:val="000000"/>
          <w:sz w:val="24"/>
          <w:lang w:eastAsia="en-GB"/>
        </w:rPr>
        <w:t>Total students who are NEET: Not yet settled – 2.1%</w:t>
      </w:r>
    </w:p>
    <w:p w14:paraId="3DFA3852" w14:textId="77777777" w:rsidR="00101220" w:rsidRDefault="00101220" w:rsidP="001101D4">
      <w:pPr>
        <w:spacing w:after="0" w:line="268" w:lineRule="auto"/>
        <w:ind w:right="24"/>
        <w:jc w:val="both"/>
        <w:rPr>
          <w:lang w:eastAsia="en-GB"/>
        </w:rPr>
      </w:pPr>
    </w:p>
    <w:p w14:paraId="6B3F5BE7" w14:textId="785A5EF8" w:rsidR="00C96AD6" w:rsidRDefault="00C96AD6" w:rsidP="001101D4">
      <w:pPr>
        <w:spacing w:after="0" w:line="268" w:lineRule="auto"/>
        <w:ind w:right="24"/>
        <w:jc w:val="both"/>
        <w:rPr>
          <w:rFonts w:ascii="Verdana" w:hAnsi="Verdana"/>
          <w:b/>
        </w:rPr>
      </w:pPr>
      <w:r w:rsidRPr="001101D4">
        <w:rPr>
          <w:rFonts w:ascii="Verdana" w:hAnsi="Verdana"/>
          <w:b/>
        </w:rPr>
        <w:t xml:space="preserve">Management of provider access requests </w:t>
      </w:r>
    </w:p>
    <w:p w14:paraId="1CD1B103" w14:textId="77777777" w:rsidR="00101220" w:rsidRPr="001101D4" w:rsidRDefault="00101220" w:rsidP="001101D4">
      <w:pPr>
        <w:spacing w:after="0" w:line="268" w:lineRule="auto"/>
        <w:ind w:right="24"/>
        <w:jc w:val="both"/>
        <w:rPr>
          <w:rFonts w:ascii="Verdana" w:hAnsi="Verdana"/>
        </w:rPr>
      </w:pPr>
    </w:p>
    <w:p w14:paraId="78B5A76C" w14:textId="77777777" w:rsidR="00C96AD6" w:rsidRPr="001101D4" w:rsidRDefault="007C7BEC" w:rsidP="001101D4">
      <w:pPr>
        <w:pStyle w:val="Heading3"/>
        <w:spacing w:after="0" w:line="268" w:lineRule="auto"/>
        <w:ind w:left="-5" w:right="24"/>
        <w:jc w:val="both"/>
        <w:rPr>
          <w:rFonts w:ascii="Verdana" w:hAnsi="Verdana"/>
          <w:sz w:val="22"/>
        </w:rPr>
      </w:pPr>
      <w:r w:rsidRPr="001101D4">
        <w:rPr>
          <w:rFonts w:ascii="Verdana" w:hAnsi="Verdana"/>
          <w:color w:val="000000"/>
          <w:sz w:val="22"/>
        </w:rPr>
        <w:t>Procedures and o</w:t>
      </w:r>
      <w:r w:rsidR="00C96AD6" w:rsidRPr="001101D4">
        <w:rPr>
          <w:rFonts w:ascii="Verdana" w:hAnsi="Verdana"/>
          <w:color w:val="000000"/>
          <w:sz w:val="22"/>
        </w:rPr>
        <w:t xml:space="preserve">pportunities for access </w:t>
      </w:r>
    </w:p>
    <w:p w14:paraId="6BE4D9D6" w14:textId="113274C0" w:rsidR="00C96AD6" w:rsidRDefault="00C96AD6" w:rsidP="001101D4">
      <w:pPr>
        <w:spacing w:after="0"/>
        <w:ind w:left="-5" w:right="65"/>
        <w:jc w:val="both"/>
        <w:rPr>
          <w:rFonts w:ascii="Verdana" w:hAnsi="Verdana"/>
        </w:rPr>
      </w:pPr>
      <w:r w:rsidRPr="001101D4">
        <w:rPr>
          <w:rFonts w:ascii="Verdana" w:hAnsi="Verdana"/>
        </w:rPr>
        <w:t>The school offers the six provider encounters required by law and a number of additional events, integrated into the school careers programme. A number of events, integrated into the school careers programme, will offer providers an opportunity to come into school to speak to pupils and/or thei</w:t>
      </w:r>
      <w:r w:rsidR="0077609C" w:rsidRPr="001101D4">
        <w:rPr>
          <w:rFonts w:ascii="Verdana" w:hAnsi="Verdana"/>
        </w:rPr>
        <w:t xml:space="preserve">r parents/carers.  Please speak to our Career lead Miss Mee, to identify the most suitable opportunity for you.  An overview of our careers programme is available on our website.  However, for ease below are clear opportunities for all employers/training providers and post 16 FE providers to engage.  If these do not work for </w:t>
      </w:r>
      <w:proofErr w:type="gramStart"/>
      <w:r w:rsidR="0077609C" w:rsidRPr="001101D4">
        <w:rPr>
          <w:rFonts w:ascii="Verdana" w:hAnsi="Verdana"/>
        </w:rPr>
        <w:t>you</w:t>
      </w:r>
      <w:proofErr w:type="gramEnd"/>
      <w:r w:rsidR="0077609C" w:rsidRPr="001101D4">
        <w:rPr>
          <w:rFonts w:ascii="Verdana" w:hAnsi="Verdana"/>
        </w:rPr>
        <w:t xml:space="preserve"> please contact us to arrange a more suitable time.</w:t>
      </w:r>
    </w:p>
    <w:p w14:paraId="57B5A637" w14:textId="77777777" w:rsidR="001101D4" w:rsidRPr="001101D4" w:rsidRDefault="001101D4" w:rsidP="001101D4">
      <w:pPr>
        <w:spacing w:after="0"/>
        <w:ind w:left="-5" w:right="65"/>
        <w:jc w:val="both"/>
        <w:rPr>
          <w:rFonts w:ascii="Verdana" w:hAnsi="Verdana"/>
        </w:rPr>
      </w:pPr>
    </w:p>
    <w:p w14:paraId="4585CD78" w14:textId="6EB67C38" w:rsidR="0077609C" w:rsidRDefault="0077609C" w:rsidP="001101D4">
      <w:pPr>
        <w:spacing w:after="0"/>
        <w:ind w:left="-5" w:right="65"/>
        <w:jc w:val="both"/>
        <w:rPr>
          <w:rStyle w:val="Hyperlink"/>
          <w:rFonts w:ascii="Verdana" w:hAnsi="Verdana"/>
        </w:rPr>
      </w:pPr>
      <w:r w:rsidRPr="001101D4">
        <w:rPr>
          <w:rFonts w:ascii="Verdana" w:hAnsi="Verdana"/>
        </w:rPr>
        <w:t xml:space="preserve">A provider wishing to request access should contact </w:t>
      </w:r>
      <w:hyperlink r:id="rId14" w:history="1">
        <w:r w:rsidRPr="001101D4">
          <w:rPr>
            <w:rStyle w:val="Hyperlink"/>
            <w:rFonts w:ascii="Verdana" w:hAnsi="Verdana"/>
          </w:rPr>
          <w:t>l.mee@smhs.staffs.sch.uk</w:t>
        </w:r>
      </w:hyperlink>
    </w:p>
    <w:p w14:paraId="69C8744A" w14:textId="77777777" w:rsidR="001101D4" w:rsidRPr="001101D4" w:rsidRDefault="001101D4" w:rsidP="001101D4">
      <w:pPr>
        <w:spacing w:after="0"/>
        <w:ind w:left="-5" w:right="65"/>
        <w:jc w:val="both"/>
        <w:rPr>
          <w:rFonts w:ascii="Verdana" w:hAnsi="Verdana"/>
        </w:rPr>
      </w:pPr>
    </w:p>
    <w:p w14:paraId="39284FA2" w14:textId="4A223624" w:rsidR="00C96AD6" w:rsidRDefault="0077609C" w:rsidP="001101D4">
      <w:pPr>
        <w:tabs>
          <w:tab w:val="left" w:pos="1890"/>
        </w:tabs>
        <w:spacing w:after="0"/>
        <w:jc w:val="both"/>
        <w:rPr>
          <w:rFonts w:ascii="Verdana" w:hAnsi="Verdana"/>
          <w:b/>
        </w:rPr>
      </w:pPr>
      <w:r w:rsidRPr="001101D4">
        <w:rPr>
          <w:rFonts w:ascii="Verdana" w:hAnsi="Verdana"/>
          <w:b/>
        </w:rPr>
        <w:t>Opportunity Access</w:t>
      </w:r>
    </w:p>
    <w:p w14:paraId="1D83D534" w14:textId="77777777" w:rsidR="001101D4" w:rsidRPr="001101D4" w:rsidRDefault="001101D4" w:rsidP="001101D4">
      <w:pPr>
        <w:tabs>
          <w:tab w:val="left" w:pos="1890"/>
        </w:tabs>
        <w:spacing w:after="0"/>
        <w:jc w:val="both"/>
        <w:rPr>
          <w:rFonts w:ascii="Verdana" w:hAnsi="Verdana"/>
          <w:b/>
        </w:rPr>
      </w:pPr>
    </w:p>
    <w:tbl>
      <w:tblPr>
        <w:tblStyle w:val="TableGrid"/>
        <w:tblW w:w="0" w:type="auto"/>
        <w:tblLook w:val="04A0" w:firstRow="1" w:lastRow="0" w:firstColumn="1" w:lastColumn="0" w:noHBand="0" w:noVBand="1"/>
      </w:tblPr>
      <w:tblGrid>
        <w:gridCol w:w="1213"/>
        <w:gridCol w:w="2618"/>
        <w:gridCol w:w="2497"/>
        <w:gridCol w:w="2688"/>
      </w:tblGrid>
      <w:tr w:rsidR="0077609C" w:rsidRPr="001101D4" w14:paraId="661C4458" w14:textId="77777777" w:rsidTr="00166EE0">
        <w:tc>
          <w:tcPr>
            <w:tcW w:w="1242" w:type="dxa"/>
            <w:shd w:val="clear" w:color="auto" w:fill="D9D9D9" w:themeFill="background1" w:themeFillShade="D9"/>
          </w:tcPr>
          <w:p w14:paraId="5A83C7ED" w14:textId="77777777" w:rsidR="0077609C" w:rsidRPr="001101D4" w:rsidRDefault="0077609C" w:rsidP="001101D4">
            <w:pPr>
              <w:tabs>
                <w:tab w:val="left" w:pos="1890"/>
              </w:tabs>
              <w:jc w:val="both"/>
              <w:rPr>
                <w:rFonts w:ascii="Verdana" w:hAnsi="Verdana"/>
                <w:b/>
              </w:rPr>
            </w:pPr>
          </w:p>
        </w:tc>
        <w:tc>
          <w:tcPr>
            <w:tcW w:w="2694" w:type="dxa"/>
            <w:shd w:val="clear" w:color="auto" w:fill="D9D9D9" w:themeFill="background1" w:themeFillShade="D9"/>
          </w:tcPr>
          <w:p w14:paraId="0C99B348" w14:textId="77777777" w:rsidR="0077609C" w:rsidRPr="001101D4" w:rsidRDefault="0077609C" w:rsidP="001101D4">
            <w:pPr>
              <w:tabs>
                <w:tab w:val="left" w:pos="1890"/>
              </w:tabs>
              <w:jc w:val="both"/>
              <w:rPr>
                <w:rFonts w:ascii="Verdana" w:hAnsi="Verdana"/>
                <w:b/>
              </w:rPr>
            </w:pPr>
            <w:r w:rsidRPr="001101D4">
              <w:rPr>
                <w:rFonts w:ascii="Verdana" w:hAnsi="Verdana"/>
                <w:b/>
              </w:rPr>
              <w:t>Autumn Term</w:t>
            </w:r>
          </w:p>
        </w:tc>
        <w:tc>
          <w:tcPr>
            <w:tcW w:w="2551" w:type="dxa"/>
            <w:shd w:val="clear" w:color="auto" w:fill="D9D9D9" w:themeFill="background1" w:themeFillShade="D9"/>
          </w:tcPr>
          <w:p w14:paraId="7F7F7F02" w14:textId="77777777" w:rsidR="0077609C" w:rsidRPr="001101D4" w:rsidRDefault="0077609C" w:rsidP="001101D4">
            <w:pPr>
              <w:tabs>
                <w:tab w:val="left" w:pos="1890"/>
              </w:tabs>
              <w:jc w:val="both"/>
              <w:rPr>
                <w:rFonts w:ascii="Verdana" w:hAnsi="Verdana"/>
                <w:b/>
              </w:rPr>
            </w:pPr>
            <w:r w:rsidRPr="001101D4">
              <w:rPr>
                <w:rFonts w:ascii="Verdana" w:hAnsi="Verdana"/>
                <w:b/>
              </w:rPr>
              <w:t>Spring Term</w:t>
            </w:r>
          </w:p>
        </w:tc>
        <w:tc>
          <w:tcPr>
            <w:tcW w:w="2755" w:type="dxa"/>
            <w:shd w:val="clear" w:color="auto" w:fill="D9D9D9" w:themeFill="background1" w:themeFillShade="D9"/>
          </w:tcPr>
          <w:p w14:paraId="59387639" w14:textId="77777777" w:rsidR="0077609C" w:rsidRPr="001101D4" w:rsidRDefault="0077609C" w:rsidP="001101D4">
            <w:pPr>
              <w:tabs>
                <w:tab w:val="left" w:pos="1890"/>
              </w:tabs>
              <w:jc w:val="both"/>
              <w:rPr>
                <w:rFonts w:ascii="Verdana" w:hAnsi="Verdana"/>
                <w:b/>
              </w:rPr>
            </w:pPr>
            <w:r w:rsidRPr="001101D4">
              <w:rPr>
                <w:rFonts w:ascii="Verdana" w:hAnsi="Verdana"/>
                <w:b/>
              </w:rPr>
              <w:t>Summer Term</w:t>
            </w:r>
          </w:p>
        </w:tc>
      </w:tr>
      <w:tr w:rsidR="0077609C" w:rsidRPr="001101D4" w14:paraId="5D58499E" w14:textId="77777777" w:rsidTr="00166EE0">
        <w:tc>
          <w:tcPr>
            <w:tcW w:w="1242" w:type="dxa"/>
          </w:tcPr>
          <w:p w14:paraId="6576C36D" w14:textId="77777777" w:rsidR="0077609C" w:rsidRPr="001101D4" w:rsidRDefault="0077609C" w:rsidP="001101D4">
            <w:pPr>
              <w:tabs>
                <w:tab w:val="left" w:pos="1890"/>
              </w:tabs>
              <w:jc w:val="both"/>
              <w:rPr>
                <w:rFonts w:ascii="Verdana" w:hAnsi="Verdana"/>
                <w:b/>
              </w:rPr>
            </w:pPr>
            <w:r w:rsidRPr="001101D4">
              <w:rPr>
                <w:rFonts w:ascii="Verdana" w:hAnsi="Verdana"/>
                <w:b/>
              </w:rPr>
              <w:t>Year 7</w:t>
            </w:r>
          </w:p>
        </w:tc>
        <w:tc>
          <w:tcPr>
            <w:tcW w:w="2694" w:type="dxa"/>
          </w:tcPr>
          <w:p w14:paraId="1834162D" w14:textId="77777777" w:rsidR="0077609C" w:rsidRPr="001101D4" w:rsidRDefault="003871CD" w:rsidP="001101D4">
            <w:pPr>
              <w:tabs>
                <w:tab w:val="left" w:pos="1890"/>
              </w:tabs>
              <w:jc w:val="both"/>
              <w:rPr>
                <w:rFonts w:ascii="Verdana" w:hAnsi="Verdana"/>
              </w:rPr>
            </w:pPr>
            <w:r w:rsidRPr="001101D4">
              <w:rPr>
                <w:rFonts w:ascii="Verdana" w:hAnsi="Verdana"/>
              </w:rPr>
              <w:t>Y7 PSHE: Living in the Wider World, Developing skills and aspirations</w:t>
            </w:r>
          </w:p>
        </w:tc>
        <w:tc>
          <w:tcPr>
            <w:tcW w:w="2551" w:type="dxa"/>
          </w:tcPr>
          <w:p w14:paraId="21436D34" w14:textId="77777777" w:rsidR="0077609C" w:rsidRPr="001101D4" w:rsidRDefault="008F0CD7" w:rsidP="001101D4">
            <w:pPr>
              <w:tabs>
                <w:tab w:val="left" w:pos="1890"/>
              </w:tabs>
              <w:jc w:val="both"/>
              <w:rPr>
                <w:rFonts w:ascii="Verdana" w:hAnsi="Verdana"/>
              </w:rPr>
            </w:pPr>
            <w:r w:rsidRPr="001101D4">
              <w:rPr>
                <w:rFonts w:ascii="Verdana" w:hAnsi="Verdana"/>
              </w:rPr>
              <w:t>Y7 Parents evening (27.02.2025)</w:t>
            </w:r>
          </w:p>
          <w:p w14:paraId="32C127DA" w14:textId="77777777" w:rsidR="00B82378" w:rsidRPr="001101D4" w:rsidRDefault="00B82378" w:rsidP="001101D4">
            <w:pPr>
              <w:tabs>
                <w:tab w:val="left" w:pos="1890"/>
              </w:tabs>
              <w:jc w:val="both"/>
              <w:rPr>
                <w:rFonts w:ascii="Verdana" w:hAnsi="Verdana"/>
              </w:rPr>
            </w:pPr>
          </w:p>
          <w:p w14:paraId="3722A65F" w14:textId="77777777" w:rsidR="00B82378" w:rsidRPr="001101D4" w:rsidRDefault="00B82378" w:rsidP="001101D4">
            <w:pPr>
              <w:pStyle w:val="NormalWeb"/>
              <w:spacing w:before="0" w:beforeAutospacing="0" w:after="0" w:afterAutospacing="0"/>
              <w:ind w:left="2"/>
              <w:jc w:val="both"/>
              <w:rPr>
                <w:rFonts w:ascii="Verdana" w:hAnsi="Verdana"/>
                <w:sz w:val="22"/>
                <w:szCs w:val="22"/>
              </w:rPr>
            </w:pPr>
            <w:r w:rsidRPr="001101D4">
              <w:rPr>
                <w:rFonts w:ascii="Verdana" w:hAnsi="Verdana" w:cs="Arial"/>
                <w:color w:val="000000"/>
                <w:sz w:val="22"/>
                <w:szCs w:val="22"/>
              </w:rPr>
              <w:t>National Careers Week – all years. We would welcome any employers this week who could contribute (WB: 03.03.2025) </w:t>
            </w:r>
          </w:p>
          <w:p w14:paraId="47554BA0" w14:textId="77777777" w:rsidR="00B82378" w:rsidRPr="001101D4" w:rsidRDefault="00B82378" w:rsidP="001101D4">
            <w:pPr>
              <w:tabs>
                <w:tab w:val="left" w:pos="1890"/>
              </w:tabs>
              <w:jc w:val="both"/>
              <w:rPr>
                <w:rFonts w:ascii="Verdana" w:hAnsi="Verdana"/>
              </w:rPr>
            </w:pPr>
          </w:p>
        </w:tc>
        <w:tc>
          <w:tcPr>
            <w:tcW w:w="2755" w:type="dxa"/>
          </w:tcPr>
          <w:p w14:paraId="2E430D0C" w14:textId="77777777" w:rsidR="0077609C" w:rsidRPr="001101D4" w:rsidRDefault="00B82378" w:rsidP="001101D4">
            <w:pPr>
              <w:tabs>
                <w:tab w:val="left" w:pos="1890"/>
              </w:tabs>
              <w:jc w:val="both"/>
              <w:rPr>
                <w:rFonts w:ascii="Verdana" w:hAnsi="Verdana"/>
              </w:rPr>
            </w:pPr>
            <w:r w:rsidRPr="001101D4">
              <w:rPr>
                <w:rFonts w:ascii="Verdana" w:hAnsi="Verdana"/>
              </w:rPr>
              <w:t>SEND Parents evening (14.05.2024)</w:t>
            </w:r>
          </w:p>
        </w:tc>
      </w:tr>
      <w:tr w:rsidR="0077609C" w:rsidRPr="001101D4" w14:paraId="102A25BA" w14:textId="77777777" w:rsidTr="00166EE0">
        <w:tc>
          <w:tcPr>
            <w:tcW w:w="1242" w:type="dxa"/>
          </w:tcPr>
          <w:p w14:paraId="1F0D1E73" w14:textId="77777777" w:rsidR="0077609C" w:rsidRPr="001101D4" w:rsidRDefault="0077609C" w:rsidP="001101D4">
            <w:pPr>
              <w:tabs>
                <w:tab w:val="left" w:pos="1890"/>
              </w:tabs>
              <w:jc w:val="both"/>
              <w:rPr>
                <w:rFonts w:ascii="Verdana" w:hAnsi="Verdana"/>
                <w:b/>
              </w:rPr>
            </w:pPr>
            <w:r w:rsidRPr="001101D4">
              <w:rPr>
                <w:rFonts w:ascii="Verdana" w:hAnsi="Verdana"/>
                <w:b/>
              </w:rPr>
              <w:t>Year 8</w:t>
            </w:r>
          </w:p>
        </w:tc>
        <w:tc>
          <w:tcPr>
            <w:tcW w:w="2694" w:type="dxa"/>
          </w:tcPr>
          <w:p w14:paraId="5555D268" w14:textId="77777777" w:rsidR="0077609C" w:rsidRPr="001101D4" w:rsidRDefault="003871CD" w:rsidP="001101D4">
            <w:pPr>
              <w:tabs>
                <w:tab w:val="left" w:pos="1890"/>
              </w:tabs>
              <w:jc w:val="both"/>
              <w:rPr>
                <w:rFonts w:ascii="Verdana" w:hAnsi="Verdana"/>
              </w:rPr>
            </w:pPr>
            <w:r w:rsidRPr="001101D4">
              <w:rPr>
                <w:rFonts w:ascii="Verdana" w:hAnsi="Verdana"/>
              </w:rPr>
              <w:t>Y8 PSHE: Living in the Wider World, Community and Careers</w:t>
            </w:r>
          </w:p>
        </w:tc>
        <w:tc>
          <w:tcPr>
            <w:tcW w:w="2551" w:type="dxa"/>
          </w:tcPr>
          <w:p w14:paraId="5875B533" w14:textId="77777777" w:rsidR="0077609C" w:rsidRPr="001101D4" w:rsidRDefault="008F0CD7" w:rsidP="001101D4">
            <w:pPr>
              <w:tabs>
                <w:tab w:val="left" w:pos="1890"/>
              </w:tabs>
              <w:jc w:val="both"/>
              <w:rPr>
                <w:rFonts w:ascii="Verdana" w:hAnsi="Verdana"/>
              </w:rPr>
            </w:pPr>
            <w:r w:rsidRPr="001101D4">
              <w:rPr>
                <w:rFonts w:ascii="Verdana" w:hAnsi="Verdana"/>
              </w:rPr>
              <w:t>Y8 Parents evening (16.01.2025)</w:t>
            </w:r>
          </w:p>
          <w:p w14:paraId="36B54211" w14:textId="77777777" w:rsidR="00B82378" w:rsidRPr="001101D4" w:rsidRDefault="00B82378" w:rsidP="001101D4">
            <w:pPr>
              <w:tabs>
                <w:tab w:val="left" w:pos="1890"/>
              </w:tabs>
              <w:jc w:val="both"/>
              <w:rPr>
                <w:rFonts w:ascii="Verdana" w:hAnsi="Verdana"/>
              </w:rPr>
            </w:pPr>
          </w:p>
          <w:p w14:paraId="62B4462A" w14:textId="77777777" w:rsidR="00B82378" w:rsidRPr="001101D4" w:rsidRDefault="00B82378" w:rsidP="001101D4">
            <w:pPr>
              <w:pStyle w:val="NormalWeb"/>
              <w:spacing w:before="0" w:beforeAutospacing="0" w:after="0" w:afterAutospacing="0"/>
              <w:ind w:left="2"/>
              <w:jc w:val="both"/>
              <w:rPr>
                <w:rFonts w:ascii="Verdana" w:hAnsi="Verdana"/>
                <w:sz w:val="22"/>
                <w:szCs w:val="22"/>
              </w:rPr>
            </w:pPr>
            <w:r w:rsidRPr="001101D4">
              <w:rPr>
                <w:rFonts w:ascii="Verdana" w:hAnsi="Verdana" w:cs="Arial"/>
                <w:color w:val="000000"/>
                <w:sz w:val="22"/>
                <w:szCs w:val="22"/>
              </w:rPr>
              <w:t xml:space="preserve">National Careers Week – all years. We would welcome any employers this week </w:t>
            </w:r>
            <w:r w:rsidRPr="001101D4">
              <w:rPr>
                <w:rFonts w:ascii="Verdana" w:hAnsi="Verdana" w:cs="Arial"/>
                <w:color w:val="000000"/>
                <w:sz w:val="22"/>
                <w:szCs w:val="22"/>
              </w:rPr>
              <w:lastRenderedPageBreak/>
              <w:t>who could contribute (WB: 03.03.2025) </w:t>
            </w:r>
          </w:p>
          <w:p w14:paraId="38F497BE" w14:textId="77777777" w:rsidR="00B82378" w:rsidRPr="001101D4" w:rsidRDefault="00B82378" w:rsidP="001101D4">
            <w:pPr>
              <w:tabs>
                <w:tab w:val="left" w:pos="1890"/>
              </w:tabs>
              <w:jc w:val="both"/>
              <w:rPr>
                <w:rFonts w:ascii="Verdana" w:hAnsi="Verdana"/>
              </w:rPr>
            </w:pPr>
          </w:p>
        </w:tc>
        <w:tc>
          <w:tcPr>
            <w:tcW w:w="2755" w:type="dxa"/>
          </w:tcPr>
          <w:p w14:paraId="1A6E2FBD" w14:textId="77777777" w:rsidR="0077609C" w:rsidRPr="001101D4" w:rsidRDefault="00B82378" w:rsidP="001101D4">
            <w:pPr>
              <w:tabs>
                <w:tab w:val="left" w:pos="1890"/>
              </w:tabs>
              <w:jc w:val="both"/>
              <w:rPr>
                <w:rFonts w:ascii="Verdana" w:hAnsi="Verdana"/>
              </w:rPr>
            </w:pPr>
            <w:r w:rsidRPr="001101D4">
              <w:rPr>
                <w:rFonts w:ascii="Verdana" w:hAnsi="Verdana"/>
              </w:rPr>
              <w:lastRenderedPageBreak/>
              <w:t>SEND Parents evening (14.05.2024)</w:t>
            </w:r>
          </w:p>
        </w:tc>
      </w:tr>
    </w:tbl>
    <w:p w14:paraId="6876E5A5" w14:textId="77777777" w:rsidR="001101D4" w:rsidRDefault="001101D4">
      <w:r>
        <w:br w:type="page"/>
      </w:r>
    </w:p>
    <w:tbl>
      <w:tblPr>
        <w:tblStyle w:val="TableGrid"/>
        <w:tblW w:w="0" w:type="auto"/>
        <w:tblLook w:val="04A0" w:firstRow="1" w:lastRow="0" w:firstColumn="1" w:lastColumn="0" w:noHBand="0" w:noVBand="1"/>
      </w:tblPr>
      <w:tblGrid>
        <w:gridCol w:w="1209"/>
        <w:gridCol w:w="2630"/>
        <w:gridCol w:w="2497"/>
        <w:gridCol w:w="2680"/>
      </w:tblGrid>
      <w:tr w:rsidR="0077609C" w:rsidRPr="001101D4" w14:paraId="7AE73C8B" w14:textId="77777777" w:rsidTr="00166EE0">
        <w:tc>
          <w:tcPr>
            <w:tcW w:w="1242" w:type="dxa"/>
          </w:tcPr>
          <w:p w14:paraId="3BF60FA9" w14:textId="6596E25D" w:rsidR="0077609C" w:rsidRPr="001101D4" w:rsidRDefault="0077609C" w:rsidP="001101D4">
            <w:pPr>
              <w:tabs>
                <w:tab w:val="left" w:pos="1890"/>
              </w:tabs>
              <w:jc w:val="both"/>
              <w:rPr>
                <w:rFonts w:ascii="Verdana" w:hAnsi="Verdana"/>
                <w:b/>
              </w:rPr>
            </w:pPr>
            <w:r w:rsidRPr="001101D4">
              <w:rPr>
                <w:rFonts w:ascii="Verdana" w:hAnsi="Verdana"/>
                <w:b/>
              </w:rPr>
              <w:lastRenderedPageBreak/>
              <w:t>Year 9</w:t>
            </w:r>
          </w:p>
        </w:tc>
        <w:tc>
          <w:tcPr>
            <w:tcW w:w="2694" w:type="dxa"/>
          </w:tcPr>
          <w:p w14:paraId="69C39DFC" w14:textId="77777777" w:rsidR="003871CD" w:rsidRPr="001101D4" w:rsidRDefault="003871CD" w:rsidP="001101D4">
            <w:pPr>
              <w:tabs>
                <w:tab w:val="left" w:pos="1890"/>
              </w:tabs>
              <w:jc w:val="both"/>
              <w:rPr>
                <w:rFonts w:ascii="Verdana" w:hAnsi="Verdana"/>
              </w:rPr>
            </w:pPr>
            <w:r w:rsidRPr="001101D4">
              <w:rPr>
                <w:rFonts w:ascii="Verdana" w:hAnsi="Verdana"/>
              </w:rPr>
              <w:t>Y9 PSHE: Living in the Wider World, Setting Goals</w:t>
            </w:r>
          </w:p>
          <w:p w14:paraId="1090B35A" w14:textId="77777777" w:rsidR="003871CD" w:rsidRPr="001101D4" w:rsidRDefault="003871CD" w:rsidP="001101D4">
            <w:pPr>
              <w:tabs>
                <w:tab w:val="left" w:pos="1890"/>
              </w:tabs>
              <w:jc w:val="both"/>
              <w:rPr>
                <w:rFonts w:ascii="Verdana" w:hAnsi="Verdana"/>
              </w:rPr>
            </w:pPr>
          </w:p>
          <w:p w14:paraId="1A3D3F44" w14:textId="77777777" w:rsidR="0077609C" w:rsidRPr="001101D4" w:rsidRDefault="008F0CD7" w:rsidP="001101D4">
            <w:pPr>
              <w:tabs>
                <w:tab w:val="left" w:pos="1890"/>
              </w:tabs>
              <w:jc w:val="both"/>
              <w:rPr>
                <w:rFonts w:ascii="Verdana" w:hAnsi="Verdana"/>
              </w:rPr>
            </w:pPr>
            <w:proofErr w:type="gramStart"/>
            <w:r w:rsidRPr="001101D4">
              <w:rPr>
                <w:rFonts w:ascii="Verdana" w:hAnsi="Verdana"/>
              </w:rPr>
              <w:t>2 week</w:t>
            </w:r>
            <w:proofErr w:type="gramEnd"/>
            <w:r w:rsidRPr="001101D4">
              <w:rPr>
                <w:rFonts w:ascii="Verdana" w:hAnsi="Verdana"/>
              </w:rPr>
              <w:t xml:space="preserve"> future pathways</w:t>
            </w:r>
            <w:r w:rsidR="00166EE0" w:rsidRPr="001101D4">
              <w:rPr>
                <w:rFonts w:ascii="Verdana" w:hAnsi="Verdana"/>
              </w:rPr>
              <w:t xml:space="preserve"> (GCSE options)</w:t>
            </w:r>
            <w:r w:rsidRPr="001101D4">
              <w:rPr>
                <w:rFonts w:ascii="Verdana" w:hAnsi="Verdana"/>
              </w:rPr>
              <w:t xml:space="preserve"> (WB 04.11.2024)</w:t>
            </w:r>
          </w:p>
          <w:p w14:paraId="3AB0D6B1" w14:textId="77777777" w:rsidR="008F0CD7" w:rsidRPr="001101D4" w:rsidRDefault="008F0CD7" w:rsidP="001101D4">
            <w:pPr>
              <w:tabs>
                <w:tab w:val="left" w:pos="1890"/>
              </w:tabs>
              <w:jc w:val="both"/>
              <w:rPr>
                <w:rFonts w:ascii="Verdana" w:hAnsi="Verdana"/>
              </w:rPr>
            </w:pPr>
          </w:p>
          <w:p w14:paraId="2D29069D" w14:textId="77777777" w:rsidR="008F0CD7" w:rsidRPr="001101D4" w:rsidRDefault="008F0CD7" w:rsidP="001101D4">
            <w:pPr>
              <w:tabs>
                <w:tab w:val="left" w:pos="1890"/>
              </w:tabs>
              <w:jc w:val="both"/>
              <w:rPr>
                <w:rFonts w:ascii="Verdana" w:hAnsi="Verdana"/>
              </w:rPr>
            </w:pPr>
            <w:r w:rsidRPr="001101D4">
              <w:rPr>
                <w:rFonts w:ascii="Verdana" w:hAnsi="Verdana"/>
              </w:rPr>
              <w:t>Y9 Parents evening (28.11.24)</w:t>
            </w:r>
          </w:p>
        </w:tc>
        <w:tc>
          <w:tcPr>
            <w:tcW w:w="2551" w:type="dxa"/>
          </w:tcPr>
          <w:p w14:paraId="19EF855C" w14:textId="77777777" w:rsidR="0077609C" w:rsidRPr="001101D4" w:rsidRDefault="008F0CD7" w:rsidP="001101D4">
            <w:pPr>
              <w:tabs>
                <w:tab w:val="left" w:pos="1890"/>
              </w:tabs>
              <w:jc w:val="both"/>
              <w:rPr>
                <w:rFonts w:ascii="Verdana" w:hAnsi="Verdana"/>
              </w:rPr>
            </w:pPr>
            <w:r w:rsidRPr="001101D4">
              <w:rPr>
                <w:rFonts w:ascii="Verdana" w:hAnsi="Verdana"/>
              </w:rPr>
              <w:t>Y9 Choices evening (13.03.2025): Parents and students</w:t>
            </w:r>
          </w:p>
          <w:p w14:paraId="14DBE979" w14:textId="77777777" w:rsidR="00B82378" w:rsidRPr="001101D4" w:rsidRDefault="00B82378" w:rsidP="001101D4">
            <w:pPr>
              <w:tabs>
                <w:tab w:val="left" w:pos="1890"/>
              </w:tabs>
              <w:jc w:val="both"/>
              <w:rPr>
                <w:rFonts w:ascii="Verdana" w:hAnsi="Verdana"/>
              </w:rPr>
            </w:pPr>
          </w:p>
          <w:p w14:paraId="539892A2" w14:textId="77777777" w:rsidR="00B82378" w:rsidRPr="001101D4" w:rsidRDefault="00B82378" w:rsidP="001101D4">
            <w:pPr>
              <w:pStyle w:val="NormalWeb"/>
              <w:spacing w:before="0" w:beforeAutospacing="0" w:after="0" w:afterAutospacing="0"/>
              <w:ind w:left="2"/>
              <w:jc w:val="both"/>
              <w:rPr>
                <w:rFonts w:ascii="Verdana" w:hAnsi="Verdana"/>
                <w:sz w:val="22"/>
                <w:szCs w:val="22"/>
              </w:rPr>
            </w:pPr>
            <w:r w:rsidRPr="001101D4">
              <w:rPr>
                <w:rFonts w:ascii="Verdana" w:hAnsi="Verdana" w:cs="Arial"/>
                <w:color w:val="000000"/>
                <w:sz w:val="22"/>
                <w:szCs w:val="22"/>
              </w:rPr>
              <w:t>National Careers Week – all years. We would welcome any employers this week who could contribute (WB: 03.03.2025) </w:t>
            </w:r>
          </w:p>
          <w:p w14:paraId="1F3E3C3A" w14:textId="77777777" w:rsidR="00B82378" w:rsidRPr="001101D4" w:rsidRDefault="00B82378" w:rsidP="001101D4">
            <w:pPr>
              <w:tabs>
                <w:tab w:val="left" w:pos="1890"/>
              </w:tabs>
              <w:jc w:val="both"/>
              <w:rPr>
                <w:rFonts w:ascii="Verdana" w:hAnsi="Verdana"/>
              </w:rPr>
            </w:pPr>
          </w:p>
        </w:tc>
        <w:tc>
          <w:tcPr>
            <w:tcW w:w="2755" w:type="dxa"/>
          </w:tcPr>
          <w:p w14:paraId="31993BB6" w14:textId="77777777" w:rsidR="003871CD" w:rsidRPr="001101D4" w:rsidRDefault="003871CD" w:rsidP="001101D4">
            <w:pPr>
              <w:tabs>
                <w:tab w:val="left" w:pos="1890"/>
              </w:tabs>
              <w:jc w:val="both"/>
              <w:rPr>
                <w:rFonts w:ascii="Verdana" w:hAnsi="Verdana"/>
              </w:rPr>
            </w:pPr>
            <w:r w:rsidRPr="001101D4">
              <w:rPr>
                <w:rFonts w:ascii="Verdana" w:hAnsi="Verdana"/>
              </w:rPr>
              <w:t>Y9 PSHE: Living in the Wider World, Employability Skills</w:t>
            </w:r>
          </w:p>
          <w:p w14:paraId="5E948943" w14:textId="77777777" w:rsidR="003871CD" w:rsidRPr="001101D4" w:rsidRDefault="003871CD" w:rsidP="001101D4">
            <w:pPr>
              <w:tabs>
                <w:tab w:val="left" w:pos="1890"/>
              </w:tabs>
              <w:jc w:val="both"/>
              <w:rPr>
                <w:rFonts w:ascii="Verdana" w:hAnsi="Verdana"/>
              </w:rPr>
            </w:pPr>
          </w:p>
          <w:p w14:paraId="0362A882" w14:textId="77777777" w:rsidR="0077609C" w:rsidRPr="001101D4" w:rsidRDefault="00B82378" w:rsidP="001101D4">
            <w:pPr>
              <w:tabs>
                <w:tab w:val="left" w:pos="1890"/>
              </w:tabs>
              <w:jc w:val="both"/>
              <w:rPr>
                <w:rFonts w:ascii="Verdana" w:hAnsi="Verdana"/>
              </w:rPr>
            </w:pPr>
            <w:r w:rsidRPr="001101D4">
              <w:rPr>
                <w:rFonts w:ascii="Verdana" w:hAnsi="Verdana"/>
              </w:rPr>
              <w:t>SEND Parents evening (14.05.2024)</w:t>
            </w:r>
          </w:p>
        </w:tc>
      </w:tr>
      <w:tr w:rsidR="0077609C" w:rsidRPr="001101D4" w14:paraId="4D143574" w14:textId="77777777" w:rsidTr="00166EE0">
        <w:tc>
          <w:tcPr>
            <w:tcW w:w="1242" w:type="dxa"/>
          </w:tcPr>
          <w:p w14:paraId="140A9EFA" w14:textId="5425321B" w:rsidR="0077609C" w:rsidRPr="001101D4" w:rsidRDefault="0077609C" w:rsidP="001101D4">
            <w:pPr>
              <w:tabs>
                <w:tab w:val="left" w:pos="1890"/>
              </w:tabs>
              <w:jc w:val="both"/>
              <w:rPr>
                <w:rFonts w:ascii="Verdana" w:hAnsi="Verdana"/>
                <w:b/>
              </w:rPr>
            </w:pPr>
            <w:r w:rsidRPr="001101D4">
              <w:rPr>
                <w:rFonts w:ascii="Verdana" w:hAnsi="Verdana"/>
                <w:b/>
              </w:rPr>
              <w:t>Year 10</w:t>
            </w:r>
          </w:p>
        </w:tc>
        <w:tc>
          <w:tcPr>
            <w:tcW w:w="2694" w:type="dxa"/>
          </w:tcPr>
          <w:p w14:paraId="7681A7AC" w14:textId="77777777" w:rsidR="0077609C" w:rsidRPr="001101D4" w:rsidRDefault="0077609C" w:rsidP="001101D4">
            <w:pPr>
              <w:tabs>
                <w:tab w:val="left" w:pos="1890"/>
              </w:tabs>
              <w:jc w:val="both"/>
              <w:rPr>
                <w:rFonts w:ascii="Verdana" w:hAnsi="Verdana"/>
              </w:rPr>
            </w:pPr>
          </w:p>
        </w:tc>
        <w:tc>
          <w:tcPr>
            <w:tcW w:w="2551" w:type="dxa"/>
          </w:tcPr>
          <w:p w14:paraId="670A5CEE" w14:textId="77777777" w:rsidR="00B82378" w:rsidRPr="001101D4" w:rsidRDefault="00B82378" w:rsidP="001101D4">
            <w:pPr>
              <w:pStyle w:val="NormalWeb"/>
              <w:spacing w:before="0" w:beforeAutospacing="0" w:after="0" w:afterAutospacing="0"/>
              <w:ind w:left="2"/>
              <w:jc w:val="both"/>
              <w:rPr>
                <w:rFonts w:ascii="Verdana" w:hAnsi="Verdana"/>
                <w:sz w:val="22"/>
                <w:szCs w:val="22"/>
              </w:rPr>
            </w:pPr>
            <w:r w:rsidRPr="001101D4">
              <w:rPr>
                <w:rFonts w:ascii="Verdana" w:hAnsi="Verdana" w:cs="Arial"/>
                <w:color w:val="000000"/>
                <w:sz w:val="22"/>
                <w:szCs w:val="22"/>
              </w:rPr>
              <w:t>National Careers Week – all years. We would welcome any employers this week who could contribute (WB: 03.03.2025) </w:t>
            </w:r>
          </w:p>
          <w:p w14:paraId="139C0296" w14:textId="77777777" w:rsidR="0077609C" w:rsidRPr="001101D4" w:rsidRDefault="0077609C" w:rsidP="001101D4">
            <w:pPr>
              <w:tabs>
                <w:tab w:val="left" w:pos="1890"/>
              </w:tabs>
              <w:jc w:val="both"/>
              <w:rPr>
                <w:rFonts w:ascii="Verdana" w:hAnsi="Verdana"/>
              </w:rPr>
            </w:pPr>
          </w:p>
        </w:tc>
        <w:tc>
          <w:tcPr>
            <w:tcW w:w="2755" w:type="dxa"/>
          </w:tcPr>
          <w:p w14:paraId="631BEC16" w14:textId="77777777" w:rsidR="003871CD" w:rsidRPr="001101D4" w:rsidRDefault="003871CD" w:rsidP="001101D4">
            <w:pPr>
              <w:tabs>
                <w:tab w:val="left" w:pos="1890"/>
              </w:tabs>
              <w:jc w:val="both"/>
              <w:rPr>
                <w:rFonts w:ascii="Verdana" w:hAnsi="Verdana"/>
              </w:rPr>
            </w:pPr>
            <w:r w:rsidRPr="001101D4">
              <w:rPr>
                <w:rFonts w:ascii="Verdana" w:hAnsi="Verdana"/>
              </w:rPr>
              <w:t>Y10 PSHE: Living in the Wider World, Careers and work experience</w:t>
            </w:r>
          </w:p>
          <w:p w14:paraId="413CFFA7" w14:textId="77777777" w:rsidR="003871CD" w:rsidRPr="001101D4" w:rsidRDefault="003871CD" w:rsidP="001101D4">
            <w:pPr>
              <w:tabs>
                <w:tab w:val="left" w:pos="1890"/>
              </w:tabs>
              <w:jc w:val="both"/>
              <w:rPr>
                <w:rFonts w:ascii="Verdana" w:hAnsi="Verdana"/>
              </w:rPr>
            </w:pPr>
          </w:p>
          <w:p w14:paraId="5C288694" w14:textId="77777777" w:rsidR="0077609C" w:rsidRPr="001101D4" w:rsidRDefault="00B82378" w:rsidP="001101D4">
            <w:pPr>
              <w:tabs>
                <w:tab w:val="left" w:pos="1890"/>
              </w:tabs>
              <w:jc w:val="both"/>
              <w:rPr>
                <w:rFonts w:ascii="Verdana" w:hAnsi="Verdana"/>
              </w:rPr>
            </w:pPr>
            <w:r w:rsidRPr="001101D4">
              <w:rPr>
                <w:rFonts w:ascii="Verdana" w:hAnsi="Verdana"/>
              </w:rPr>
              <w:t>Y10 Parents evening (01.04.2025)</w:t>
            </w:r>
          </w:p>
          <w:p w14:paraId="19BFBE99" w14:textId="77777777" w:rsidR="00B82378" w:rsidRPr="001101D4" w:rsidRDefault="00B82378" w:rsidP="001101D4">
            <w:pPr>
              <w:tabs>
                <w:tab w:val="left" w:pos="1890"/>
              </w:tabs>
              <w:jc w:val="both"/>
              <w:rPr>
                <w:rFonts w:ascii="Verdana" w:hAnsi="Verdana"/>
              </w:rPr>
            </w:pPr>
          </w:p>
          <w:p w14:paraId="6BFFBD75" w14:textId="77777777" w:rsidR="00B82378" w:rsidRPr="001101D4" w:rsidRDefault="00B82378" w:rsidP="001101D4">
            <w:pPr>
              <w:tabs>
                <w:tab w:val="left" w:pos="1890"/>
              </w:tabs>
              <w:jc w:val="both"/>
              <w:rPr>
                <w:rFonts w:ascii="Verdana" w:hAnsi="Verdana"/>
              </w:rPr>
            </w:pPr>
            <w:r w:rsidRPr="001101D4">
              <w:rPr>
                <w:rFonts w:ascii="Verdana" w:hAnsi="Verdana"/>
              </w:rPr>
              <w:t>SEND Parents evening (14.05.2024)</w:t>
            </w:r>
          </w:p>
        </w:tc>
      </w:tr>
      <w:tr w:rsidR="0077609C" w:rsidRPr="001101D4" w14:paraId="2E6B8226" w14:textId="77777777" w:rsidTr="00166EE0">
        <w:tc>
          <w:tcPr>
            <w:tcW w:w="1242" w:type="dxa"/>
          </w:tcPr>
          <w:p w14:paraId="1B537809" w14:textId="77777777" w:rsidR="0077609C" w:rsidRPr="001101D4" w:rsidRDefault="0077609C" w:rsidP="001101D4">
            <w:pPr>
              <w:tabs>
                <w:tab w:val="left" w:pos="1890"/>
              </w:tabs>
              <w:jc w:val="both"/>
              <w:rPr>
                <w:rFonts w:ascii="Verdana" w:hAnsi="Verdana"/>
                <w:b/>
              </w:rPr>
            </w:pPr>
            <w:r w:rsidRPr="001101D4">
              <w:rPr>
                <w:rFonts w:ascii="Verdana" w:hAnsi="Verdana"/>
                <w:b/>
              </w:rPr>
              <w:t>Year 11</w:t>
            </w:r>
          </w:p>
        </w:tc>
        <w:tc>
          <w:tcPr>
            <w:tcW w:w="2694" w:type="dxa"/>
          </w:tcPr>
          <w:p w14:paraId="6C30C363" w14:textId="77777777" w:rsidR="008F0CD7" w:rsidRPr="001101D4" w:rsidRDefault="008F0CD7" w:rsidP="001101D4">
            <w:pPr>
              <w:tabs>
                <w:tab w:val="left" w:pos="1890"/>
              </w:tabs>
              <w:jc w:val="both"/>
              <w:rPr>
                <w:rFonts w:ascii="Verdana" w:hAnsi="Verdana" w:cs="Arial"/>
                <w:color w:val="000000"/>
              </w:rPr>
            </w:pPr>
            <w:r w:rsidRPr="001101D4">
              <w:rPr>
                <w:rFonts w:ascii="Verdana" w:hAnsi="Verdana" w:cs="Arial"/>
                <w:color w:val="000000"/>
              </w:rPr>
              <w:t>Y11 Success evening (17.10.2024): Parents and students</w:t>
            </w:r>
          </w:p>
          <w:p w14:paraId="25C4B02B" w14:textId="77777777" w:rsidR="003871CD" w:rsidRPr="001101D4" w:rsidRDefault="003871CD" w:rsidP="001101D4">
            <w:pPr>
              <w:tabs>
                <w:tab w:val="left" w:pos="1890"/>
              </w:tabs>
              <w:jc w:val="both"/>
              <w:rPr>
                <w:rFonts w:ascii="Verdana" w:hAnsi="Verdana" w:cs="Arial"/>
                <w:color w:val="000000"/>
              </w:rPr>
            </w:pPr>
          </w:p>
          <w:p w14:paraId="05A71733" w14:textId="77777777" w:rsidR="003871CD" w:rsidRPr="001101D4" w:rsidRDefault="003871CD" w:rsidP="001101D4">
            <w:pPr>
              <w:tabs>
                <w:tab w:val="left" w:pos="1890"/>
              </w:tabs>
              <w:jc w:val="both"/>
              <w:rPr>
                <w:rFonts w:ascii="Verdana" w:hAnsi="Verdana" w:cs="Arial"/>
                <w:color w:val="000000"/>
              </w:rPr>
            </w:pPr>
            <w:r w:rsidRPr="001101D4">
              <w:rPr>
                <w:rFonts w:ascii="Verdana" w:hAnsi="Verdana"/>
              </w:rPr>
              <w:t>Y11 PSHE: Living in the Wider World, Next Steps</w:t>
            </w:r>
          </w:p>
          <w:p w14:paraId="7631AE21" w14:textId="77777777" w:rsidR="008F0CD7" w:rsidRPr="001101D4" w:rsidRDefault="008F0CD7" w:rsidP="001101D4">
            <w:pPr>
              <w:tabs>
                <w:tab w:val="left" w:pos="1890"/>
              </w:tabs>
              <w:jc w:val="both"/>
              <w:rPr>
                <w:rFonts w:ascii="Verdana" w:hAnsi="Verdana" w:cs="Arial"/>
                <w:color w:val="000000"/>
              </w:rPr>
            </w:pPr>
          </w:p>
          <w:p w14:paraId="6AF22770" w14:textId="77777777" w:rsidR="0077609C" w:rsidRPr="001101D4" w:rsidRDefault="008F0CD7" w:rsidP="001101D4">
            <w:pPr>
              <w:tabs>
                <w:tab w:val="left" w:pos="1890"/>
              </w:tabs>
              <w:jc w:val="both"/>
              <w:rPr>
                <w:rFonts w:ascii="Verdana" w:hAnsi="Verdana"/>
              </w:rPr>
            </w:pPr>
            <w:r w:rsidRPr="001101D4">
              <w:rPr>
                <w:rFonts w:ascii="Verdana" w:hAnsi="Verdana" w:cs="Arial"/>
                <w:color w:val="000000"/>
              </w:rPr>
              <w:t>Meetings with careers adviser Post 16 applications</w:t>
            </w:r>
          </w:p>
        </w:tc>
        <w:tc>
          <w:tcPr>
            <w:tcW w:w="2551" w:type="dxa"/>
          </w:tcPr>
          <w:p w14:paraId="66DFF2D7" w14:textId="77777777" w:rsidR="0077609C" w:rsidRPr="001101D4" w:rsidRDefault="008F0CD7" w:rsidP="001101D4">
            <w:pPr>
              <w:tabs>
                <w:tab w:val="left" w:pos="1890"/>
              </w:tabs>
              <w:jc w:val="both"/>
              <w:rPr>
                <w:rFonts w:ascii="Verdana" w:hAnsi="Verdana" w:cs="Arial"/>
                <w:color w:val="000000"/>
              </w:rPr>
            </w:pPr>
            <w:r w:rsidRPr="001101D4">
              <w:rPr>
                <w:rFonts w:ascii="Verdana" w:hAnsi="Verdana" w:cs="Arial"/>
                <w:color w:val="000000"/>
              </w:rPr>
              <w:t>Meetings with careers adviser Post 16 applications</w:t>
            </w:r>
          </w:p>
          <w:p w14:paraId="38740563" w14:textId="77777777" w:rsidR="008F0CD7" w:rsidRPr="001101D4" w:rsidRDefault="008F0CD7" w:rsidP="001101D4">
            <w:pPr>
              <w:tabs>
                <w:tab w:val="left" w:pos="1890"/>
              </w:tabs>
              <w:jc w:val="both"/>
              <w:rPr>
                <w:rFonts w:ascii="Verdana" w:hAnsi="Verdana" w:cs="Arial"/>
                <w:color w:val="000000"/>
              </w:rPr>
            </w:pPr>
          </w:p>
          <w:p w14:paraId="55FF744A" w14:textId="77777777" w:rsidR="008F0CD7" w:rsidRPr="001101D4" w:rsidRDefault="008F0CD7" w:rsidP="001101D4">
            <w:pPr>
              <w:tabs>
                <w:tab w:val="left" w:pos="1890"/>
              </w:tabs>
              <w:jc w:val="both"/>
              <w:rPr>
                <w:rFonts w:ascii="Verdana" w:hAnsi="Verdana" w:cs="Arial"/>
                <w:color w:val="000000"/>
              </w:rPr>
            </w:pPr>
            <w:r w:rsidRPr="001101D4">
              <w:rPr>
                <w:rFonts w:ascii="Verdana" w:hAnsi="Verdana" w:cs="Arial"/>
                <w:color w:val="000000"/>
              </w:rPr>
              <w:t>Y11 Parents evening (30.01.2025)</w:t>
            </w:r>
          </w:p>
          <w:p w14:paraId="441D261B" w14:textId="77777777" w:rsidR="00B82378" w:rsidRPr="001101D4" w:rsidRDefault="00B82378" w:rsidP="001101D4">
            <w:pPr>
              <w:tabs>
                <w:tab w:val="left" w:pos="1890"/>
              </w:tabs>
              <w:jc w:val="both"/>
              <w:rPr>
                <w:rFonts w:ascii="Verdana" w:hAnsi="Verdana" w:cs="Arial"/>
                <w:color w:val="000000"/>
              </w:rPr>
            </w:pPr>
          </w:p>
          <w:p w14:paraId="2D4BB0E0" w14:textId="77777777" w:rsidR="00B82378" w:rsidRPr="001101D4" w:rsidRDefault="00B82378" w:rsidP="001101D4">
            <w:pPr>
              <w:pStyle w:val="NormalWeb"/>
              <w:spacing w:before="0" w:beforeAutospacing="0" w:after="0" w:afterAutospacing="0"/>
              <w:ind w:left="2"/>
              <w:jc w:val="both"/>
              <w:rPr>
                <w:rFonts w:ascii="Verdana" w:hAnsi="Verdana"/>
                <w:sz w:val="22"/>
                <w:szCs w:val="22"/>
              </w:rPr>
            </w:pPr>
            <w:r w:rsidRPr="001101D4">
              <w:rPr>
                <w:rFonts w:ascii="Verdana" w:hAnsi="Verdana" w:cs="Arial"/>
                <w:color w:val="000000"/>
                <w:sz w:val="22"/>
                <w:szCs w:val="22"/>
              </w:rPr>
              <w:t>National Careers Week – all years. We would welcome any employers this week who could contribute (WB: 03.03.2025) </w:t>
            </w:r>
          </w:p>
          <w:p w14:paraId="4BCD5DC3" w14:textId="77777777" w:rsidR="00B82378" w:rsidRPr="001101D4" w:rsidRDefault="00B82378" w:rsidP="001101D4">
            <w:pPr>
              <w:tabs>
                <w:tab w:val="left" w:pos="1890"/>
              </w:tabs>
              <w:jc w:val="both"/>
              <w:rPr>
                <w:rFonts w:ascii="Verdana" w:hAnsi="Verdana"/>
              </w:rPr>
            </w:pPr>
          </w:p>
        </w:tc>
        <w:tc>
          <w:tcPr>
            <w:tcW w:w="2755" w:type="dxa"/>
          </w:tcPr>
          <w:p w14:paraId="2092DA42" w14:textId="77777777" w:rsidR="0077609C" w:rsidRPr="001101D4" w:rsidRDefault="008F0CD7" w:rsidP="001101D4">
            <w:pPr>
              <w:tabs>
                <w:tab w:val="left" w:pos="1890"/>
              </w:tabs>
              <w:jc w:val="both"/>
              <w:rPr>
                <w:rFonts w:ascii="Verdana" w:hAnsi="Verdana" w:cs="Arial"/>
                <w:color w:val="000000"/>
              </w:rPr>
            </w:pPr>
            <w:r w:rsidRPr="001101D4">
              <w:rPr>
                <w:rFonts w:ascii="Verdana" w:hAnsi="Verdana" w:cs="Arial"/>
                <w:color w:val="000000"/>
              </w:rPr>
              <w:t>Meetings with careers adviser Post 16 applications</w:t>
            </w:r>
          </w:p>
          <w:p w14:paraId="3CCBD657" w14:textId="77777777" w:rsidR="00B82378" w:rsidRPr="001101D4" w:rsidRDefault="00B82378" w:rsidP="001101D4">
            <w:pPr>
              <w:tabs>
                <w:tab w:val="left" w:pos="1890"/>
              </w:tabs>
              <w:jc w:val="both"/>
              <w:rPr>
                <w:rFonts w:ascii="Verdana" w:hAnsi="Verdana" w:cs="Arial"/>
                <w:color w:val="000000"/>
              </w:rPr>
            </w:pPr>
          </w:p>
          <w:p w14:paraId="72EAA291" w14:textId="77777777" w:rsidR="00B82378" w:rsidRPr="001101D4" w:rsidRDefault="00B82378" w:rsidP="001101D4">
            <w:pPr>
              <w:tabs>
                <w:tab w:val="left" w:pos="1890"/>
              </w:tabs>
              <w:jc w:val="both"/>
              <w:rPr>
                <w:rFonts w:ascii="Verdana" w:hAnsi="Verdana"/>
              </w:rPr>
            </w:pPr>
            <w:r w:rsidRPr="001101D4">
              <w:rPr>
                <w:rFonts w:ascii="Verdana" w:hAnsi="Verdana"/>
              </w:rPr>
              <w:t>SEND Parents evening (14.05.2024)</w:t>
            </w:r>
          </w:p>
        </w:tc>
      </w:tr>
    </w:tbl>
    <w:p w14:paraId="6D6CADD0" w14:textId="77777777" w:rsidR="0077609C" w:rsidRPr="001101D4" w:rsidRDefault="0077609C" w:rsidP="001101D4">
      <w:pPr>
        <w:tabs>
          <w:tab w:val="left" w:pos="1890"/>
        </w:tabs>
        <w:spacing w:after="0"/>
        <w:jc w:val="both"/>
        <w:rPr>
          <w:rFonts w:ascii="Verdana" w:hAnsi="Verdana"/>
        </w:rPr>
      </w:pPr>
    </w:p>
    <w:p w14:paraId="7D5505BC" w14:textId="77777777" w:rsidR="00A937E7" w:rsidRPr="001101D4" w:rsidRDefault="00A937E7" w:rsidP="001101D4">
      <w:pPr>
        <w:pStyle w:val="Heading3"/>
        <w:spacing w:after="0" w:line="268" w:lineRule="auto"/>
        <w:ind w:left="-5" w:right="24"/>
        <w:jc w:val="both"/>
        <w:rPr>
          <w:rFonts w:ascii="Verdana" w:hAnsi="Verdana"/>
          <w:sz w:val="22"/>
        </w:rPr>
      </w:pPr>
      <w:r w:rsidRPr="001101D4">
        <w:rPr>
          <w:rFonts w:ascii="Verdana" w:hAnsi="Verdana"/>
          <w:color w:val="000000"/>
          <w:sz w:val="22"/>
        </w:rPr>
        <w:t xml:space="preserve">Premises and facilities </w:t>
      </w:r>
    </w:p>
    <w:p w14:paraId="41CA0332" w14:textId="3723D521" w:rsidR="00A937E7" w:rsidRDefault="00A937E7" w:rsidP="001101D4">
      <w:pPr>
        <w:spacing w:after="0"/>
        <w:ind w:left="-5" w:right="65"/>
        <w:jc w:val="both"/>
        <w:rPr>
          <w:rFonts w:ascii="Verdana" w:hAnsi="Verdana"/>
        </w:rPr>
      </w:pPr>
      <w:r w:rsidRPr="001101D4">
        <w:rPr>
          <w:rFonts w:ascii="Verdana" w:hAnsi="Verdana"/>
        </w:rPr>
        <w:t xml:space="preserve">The school will make the main hall, classrooms or private meeting rooms available for discussions between the provider and pupils, as appropriate to the activity. The school will also make available AV and other specialist equipment to support provider presentations. This will all be discussed and agreed in advance of the visit with the Careers Leader or a member of their team. </w:t>
      </w:r>
    </w:p>
    <w:p w14:paraId="74B42B53" w14:textId="77777777" w:rsidR="001101D4" w:rsidRPr="001101D4" w:rsidRDefault="001101D4" w:rsidP="001101D4">
      <w:pPr>
        <w:spacing w:after="0"/>
        <w:ind w:left="-5" w:right="65"/>
        <w:jc w:val="both"/>
        <w:rPr>
          <w:rFonts w:ascii="Verdana" w:hAnsi="Verdana"/>
        </w:rPr>
      </w:pPr>
    </w:p>
    <w:p w14:paraId="7DE95F6A" w14:textId="3EEF1546" w:rsidR="00A937E7" w:rsidRDefault="00A937E7" w:rsidP="001101D4">
      <w:pPr>
        <w:spacing w:after="0"/>
        <w:ind w:left="-5" w:right="65"/>
        <w:jc w:val="both"/>
        <w:rPr>
          <w:rFonts w:ascii="Verdana" w:hAnsi="Verdana"/>
        </w:rPr>
      </w:pPr>
      <w:r w:rsidRPr="001101D4">
        <w:rPr>
          <w:rFonts w:ascii="Verdana" w:hAnsi="Verdana"/>
        </w:rPr>
        <w:t xml:space="preserve">Meaningful online engagement is also an option and we are open to providers that are able to provide live online engagement with our pupils. </w:t>
      </w:r>
    </w:p>
    <w:p w14:paraId="750FFDA9" w14:textId="77777777" w:rsidR="001101D4" w:rsidRPr="001101D4" w:rsidRDefault="001101D4" w:rsidP="001101D4">
      <w:pPr>
        <w:spacing w:after="0"/>
        <w:ind w:left="-5" w:right="65"/>
        <w:jc w:val="both"/>
        <w:rPr>
          <w:rFonts w:ascii="Verdana" w:hAnsi="Verdana"/>
        </w:rPr>
      </w:pPr>
    </w:p>
    <w:p w14:paraId="7CFE65EE" w14:textId="0183376E" w:rsidR="00A937E7" w:rsidRDefault="00A937E7" w:rsidP="001101D4">
      <w:pPr>
        <w:spacing w:after="0"/>
        <w:ind w:left="-5" w:right="65"/>
        <w:jc w:val="both"/>
        <w:rPr>
          <w:rFonts w:ascii="Verdana" w:hAnsi="Verdana"/>
        </w:rPr>
      </w:pPr>
      <w:r w:rsidRPr="001101D4">
        <w:rPr>
          <w:rFonts w:ascii="Verdana" w:hAnsi="Verdana"/>
        </w:rPr>
        <w:t xml:space="preserve">Providers are welcome to leave a copy of their prospectus or other relevant course literature at the Careers Resource Centre, which is managed by the school librarian. The Resource Centre is available to all pupils at lunch and break times. </w:t>
      </w:r>
    </w:p>
    <w:p w14:paraId="21F23454" w14:textId="77777777" w:rsidR="001101D4" w:rsidRPr="001101D4" w:rsidRDefault="001101D4" w:rsidP="001101D4">
      <w:pPr>
        <w:spacing w:after="0"/>
        <w:ind w:left="-5" w:right="65"/>
        <w:jc w:val="both"/>
        <w:rPr>
          <w:rFonts w:ascii="Verdana" w:hAnsi="Verdana"/>
        </w:rPr>
      </w:pPr>
    </w:p>
    <w:p w14:paraId="4699688D" w14:textId="63CE4B4A" w:rsidR="00A937E7" w:rsidRDefault="00A937E7" w:rsidP="001101D4">
      <w:pPr>
        <w:spacing w:after="0" w:line="268" w:lineRule="auto"/>
        <w:ind w:left="-5" w:right="24"/>
        <w:jc w:val="both"/>
        <w:rPr>
          <w:rFonts w:ascii="Verdana" w:hAnsi="Verdana"/>
          <w:b/>
        </w:rPr>
      </w:pPr>
      <w:r w:rsidRPr="001101D4">
        <w:rPr>
          <w:rFonts w:ascii="Verdana" w:hAnsi="Verdana"/>
          <w:b/>
        </w:rPr>
        <w:t xml:space="preserve">Complaints: </w:t>
      </w:r>
    </w:p>
    <w:p w14:paraId="7C2B33E1" w14:textId="77777777" w:rsidR="001101D4" w:rsidRPr="001101D4" w:rsidRDefault="001101D4" w:rsidP="001101D4">
      <w:pPr>
        <w:spacing w:after="0" w:line="268" w:lineRule="auto"/>
        <w:ind w:left="-5" w:right="24"/>
        <w:jc w:val="both"/>
        <w:rPr>
          <w:rFonts w:ascii="Verdana" w:hAnsi="Verdana"/>
        </w:rPr>
      </w:pPr>
    </w:p>
    <w:p w14:paraId="064CC444" w14:textId="207226BE" w:rsidR="00A937E7" w:rsidRDefault="00A937E7" w:rsidP="001101D4">
      <w:pPr>
        <w:spacing w:after="0"/>
        <w:ind w:left="-5" w:right="65"/>
        <w:jc w:val="both"/>
        <w:rPr>
          <w:rFonts w:ascii="Verdana" w:hAnsi="Verdana"/>
        </w:rPr>
      </w:pPr>
      <w:r w:rsidRPr="001101D4">
        <w:rPr>
          <w:rFonts w:ascii="Verdana" w:hAnsi="Verdana"/>
        </w:rPr>
        <w:t xml:space="preserve">Any complaints with regards to provider access can be raised following the school complaints procedure or directly with The Careers &amp; Enterprise Company via </w:t>
      </w:r>
      <w:r w:rsidRPr="001101D4">
        <w:rPr>
          <w:rFonts w:ascii="Verdana" w:hAnsi="Verdana"/>
          <w:color w:val="0000FF"/>
          <w:u w:val="single" w:color="0000FF"/>
        </w:rPr>
        <w:t>provideraccess@careersandenterprise.co.uk</w:t>
      </w:r>
      <w:r w:rsidRPr="001101D4">
        <w:rPr>
          <w:rFonts w:ascii="Verdana" w:hAnsi="Verdana"/>
        </w:rPr>
        <w:t xml:space="preserve">  </w:t>
      </w:r>
    </w:p>
    <w:p w14:paraId="5644FEFE" w14:textId="77777777" w:rsidR="001101D4" w:rsidRPr="001101D4" w:rsidRDefault="001101D4" w:rsidP="001101D4">
      <w:pPr>
        <w:spacing w:after="0"/>
        <w:ind w:left="-5" w:right="65"/>
        <w:jc w:val="both"/>
        <w:rPr>
          <w:rFonts w:ascii="Verdana" w:hAnsi="Verdana"/>
        </w:rPr>
      </w:pPr>
    </w:p>
    <w:p w14:paraId="4A120C6A" w14:textId="77777777" w:rsidR="00A937E7" w:rsidRPr="001C0AF3" w:rsidRDefault="00A937E7" w:rsidP="001101D4">
      <w:pPr>
        <w:pStyle w:val="Heading3"/>
        <w:spacing w:after="0" w:line="268" w:lineRule="auto"/>
        <w:ind w:left="-5" w:right="24"/>
        <w:jc w:val="both"/>
        <w:rPr>
          <w:rFonts w:ascii="Verdana" w:hAnsi="Verdana"/>
          <w:color w:val="000000" w:themeColor="text1"/>
          <w:sz w:val="22"/>
        </w:rPr>
      </w:pPr>
      <w:r w:rsidRPr="001C0AF3">
        <w:rPr>
          <w:rFonts w:ascii="Verdana" w:hAnsi="Verdana"/>
          <w:color w:val="000000" w:themeColor="text1"/>
          <w:sz w:val="22"/>
        </w:rPr>
        <w:t>Approval and review (need to be reviewed and signed)</w:t>
      </w:r>
    </w:p>
    <w:p w14:paraId="3CEE8CD0" w14:textId="77777777" w:rsidR="001101D4" w:rsidRPr="001C0AF3" w:rsidRDefault="001101D4" w:rsidP="001101D4">
      <w:pPr>
        <w:spacing w:after="0"/>
        <w:ind w:left="-5" w:right="65"/>
        <w:jc w:val="both"/>
        <w:rPr>
          <w:rFonts w:ascii="Verdana" w:hAnsi="Verdana"/>
          <w:color w:val="000000" w:themeColor="text1"/>
        </w:rPr>
      </w:pPr>
    </w:p>
    <w:p w14:paraId="317322B0" w14:textId="0879C144" w:rsidR="00A937E7" w:rsidRPr="001C0AF3" w:rsidRDefault="00A937E7" w:rsidP="001101D4">
      <w:pPr>
        <w:spacing w:after="0"/>
        <w:ind w:left="-5" w:right="65"/>
        <w:jc w:val="both"/>
        <w:rPr>
          <w:rFonts w:ascii="Verdana" w:hAnsi="Verdana"/>
          <w:color w:val="000000" w:themeColor="text1"/>
        </w:rPr>
      </w:pPr>
      <w:r w:rsidRPr="001C0AF3">
        <w:rPr>
          <w:rFonts w:ascii="Verdana" w:hAnsi="Verdana"/>
          <w:color w:val="000000" w:themeColor="text1"/>
        </w:rPr>
        <w:t xml:space="preserve">Approved </w:t>
      </w:r>
      <w:r w:rsidRPr="001C0AF3">
        <w:rPr>
          <w:rFonts w:ascii="Verdana" w:hAnsi="Verdana"/>
          <w:i/>
          <w:color w:val="000000" w:themeColor="text1"/>
        </w:rPr>
        <w:t xml:space="preserve">[date] </w:t>
      </w:r>
      <w:r w:rsidRPr="001C0AF3">
        <w:rPr>
          <w:rFonts w:ascii="Verdana" w:hAnsi="Verdana"/>
          <w:color w:val="000000" w:themeColor="text1"/>
        </w:rPr>
        <w:t xml:space="preserve">by Governors </w:t>
      </w:r>
      <w:r w:rsidR="001C0AF3">
        <w:rPr>
          <w:rFonts w:ascii="Verdana" w:hAnsi="Verdana"/>
          <w:color w:val="000000" w:themeColor="text1"/>
        </w:rPr>
        <w:t xml:space="preserve"> </w:t>
      </w:r>
      <w:r w:rsidR="001C0AF3" w:rsidRPr="001C0AF3">
        <w:rPr>
          <w:rFonts w:ascii="Verdana" w:hAnsi="Verdana"/>
          <w:i/>
          <w:color w:val="000000" w:themeColor="text1"/>
        </w:rPr>
        <w:t>To be reviewed on 9 December 2024</w:t>
      </w:r>
    </w:p>
    <w:p w14:paraId="6D20CB56" w14:textId="77777777" w:rsidR="001101D4" w:rsidRPr="001C0AF3" w:rsidRDefault="001101D4" w:rsidP="001101D4">
      <w:pPr>
        <w:spacing w:after="0"/>
        <w:ind w:left="-5" w:right="65"/>
        <w:jc w:val="both"/>
        <w:rPr>
          <w:rFonts w:ascii="Verdana" w:hAnsi="Verdana"/>
          <w:color w:val="000000" w:themeColor="text1"/>
        </w:rPr>
      </w:pPr>
    </w:p>
    <w:p w14:paraId="29068E29" w14:textId="0CEF84A0" w:rsidR="00A937E7" w:rsidRPr="001C0AF3" w:rsidRDefault="00A937E7" w:rsidP="001101D4">
      <w:pPr>
        <w:spacing w:after="0"/>
        <w:ind w:left="-5" w:right="65"/>
        <w:jc w:val="both"/>
        <w:rPr>
          <w:rFonts w:ascii="Verdana" w:hAnsi="Verdana"/>
          <w:color w:val="000000" w:themeColor="text1"/>
        </w:rPr>
      </w:pPr>
      <w:r w:rsidRPr="001C0AF3">
        <w:rPr>
          <w:rFonts w:ascii="Verdana" w:hAnsi="Verdana"/>
          <w:color w:val="000000" w:themeColor="text1"/>
        </w:rPr>
        <w:t xml:space="preserve">Next review: </w:t>
      </w:r>
      <w:r w:rsidR="001C0AF3" w:rsidRPr="001C0AF3">
        <w:rPr>
          <w:rFonts w:ascii="Verdana" w:hAnsi="Verdana"/>
          <w:i/>
          <w:color w:val="000000" w:themeColor="text1"/>
        </w:rPr>
        <w:t>To be reviewed on 9 December 2024 by Full Governing Body</w:t>
      </w:r>
      <w:r w:rsidRPr="001C0AF3">
        <w:rPr>
          <w:rFonts w:ascii="Verdana" w:hAnsi="Verdana"/>
          <w:color w:val="000000" w:themeColor="text1"/>
        </w:rPr>
        <w:t xml:space="preserve"> </w:t>
      </w:r>
    </w:p>
    <w:p w14:paraId="2174882A" w14:textId="77777777" w:rsidR="001101D4" w:rsidRPr="001C0AF3" w:rsidRDefault="001101D4" w:rsidP="001101D4">
      <w:pPr>
        <w:tabs>
          <w:tab w:val="center" w:pos="4320"/>
          <w:tab w:val="center" w:pos="5040"/>
          <w:tab w:val="center" w:pos="5760"/>
          <w:tab w:val="center" w:pos="7601"/>
        </w:tabs>
        <w:spacing w:after="0"/>
        <w:ind w:left="-15"/>
        <w:jc w:val="both"/>
        <w:rPr>
          <w:rFonts w:ascii="Verdana" w:hAnsi="Verdana"/>
          <w:color w:val="000000" w:themeColor="text1"/>
        </w:rPr>
      </w:pPr>
    </w:p>
    <w:p w14:paraId="1FE2DD37" w14:textId="77777777" w:rsidR="001101D4" w:rsidRPr="001C0AF3" w:rsidRDefault="00A937E7" w:rsidP="001101D4">
      <w:pPr>
        <w:tabs>
          <w:tab w:val="center" w:pos="4320"/>
          <w:tab w:val="center" w:pos="5040"/>
          <w:tab w:val="center" w:pos="5760"/>
          <w:tab w:val="center" w:pos="7601"/>
        </w:tabs>
        <w:spacing w:after="0"/>
        <w:ind w:left="-15"/>
        <w:jc w:val="both"/>
        <w:rPr>
          <w:rFonts w:ascii="Verdana" w:hAnsi="Verdana"/>
          <w:color w:val="000000" w:themeColor="text1"/>
        </w:rPr>
      </w:pPr>
      <w:r w:rsidRPr="001C0AF3">
        <w:rPr>
          <w:rFonts w:ascii="Verdana" w:hAnsi="Verdana"/>
          <w:color w:val="000000" w:themeColor="text1"/>
        </w:rPr>
        <w:t xml:space="preserve">Signed: Chair of Governors </w:t>
      </w:r>
    </w:p>
    <w:p w14:paraId="7A79F0B6" w14:textId="481D1CB3" w:rsidR="001101D4" w:rsidRPr="001C0AF3" w:rsidRDefault="00A937E7" w:rsidP="001101D4">
      <w:pPr>
        <w:tabs>
          <w:tab w:val="center" w:pos="4320"/>
          <w:tab w:val="center" w:pos="5040"/>
          <w:tab w:val="center" w:pos="5760"/>
          <w:tab w:val="center" w:pos="7601"/>
        </w:tabs>
        <w:spacing w:after="0"/>
        <w:ind w:left="-15"/>
        <w:jc w:val="both"/>
        <w:rPr>
          <w:rFonts w:ascii="Verdana" w:hAnsi="Verdana"/>
          <w:color w:val="000000" w:themeColor="text1"/>
        </w:rPr>
      </w:pPr>
      <w:r w:rsidRPr="001C0AF3">
        <w:rPr>
          <w:rFonts w:ascii="Verdana" w:hAnsi="Verdana"/>
          <w:color w:val="000000" w:themeColor="text1"/>
        </w:rPr>
        <w:tab/>
        <w:t xml:space="preserve"> </w:t>
      </w:r>
      <w:r w:rsidRPr="001C0AF3">
        <w:rPr>
          <w:rFonts w:ascii="Verdana" w:hAnsi="Verdana"/>
          <w:color w:val="000000" w:themeColor="text1"/>
        </w:rPr>
        <w:tab/>
        <w:t xml:space="preserve"> </w:t>
      </w:r>
      <w:r w:rsidRPr="001C0AF3">
        <w:rPr>
          <w:rFonts w:ascii="Verdana" w:hAnsi="Verdana"/>
          <w:color w:val="000000" w:themeColor="text1"/>
        </w:rPr>
        <w:tab/>
        <w:t xml:space="preserve"> </w:t>
      </w:r>
      <w:r w:rsidRPr="001C0AF3">
        <w:rPr>
          <w:rFonts w:ascii="Verdana" w:hAnsi="Verdana"/>
          <w:color w:val="000000" w:themeColor="text1"/>
        </w:rPr>
        <w:tab/>
      </w:r>
    </w:p>
    <w:p w14:paraId="7B8874A9" w14:textId="0E988109" w:rsidR="00A937E7" w:rsidRPr="001C0AF3" w:rsidRDefault="001101D4" w:rsidP="001101D4">
      <w:pPr>
        <w:tabs>
          <w:tab w:val="center" w:pos="4320"/>
          <w:tab w:val="center" w:pos="5040"/>
          <w:tab w:val="center" w:pos="5760"/>
          <w:tab w:val="center" w:pos="7601"/>
        </w:tabs>
        <w:spacing w:after="0"/>
        <w:ind w:left="-15"/>
        <w:jc w:val="both"/>
        <w:rPr>
          <w:rFonts w:ascii="Verdana" w:hAnsi="Verdana"/>
          <w:color w:val="000000" w:themeColor="text1"/>
        </w:rPr>
      </w:pPr>
      <w:r w:rsidRPr="001C0AF3">
        <w:rPr>
          <w:rFonts w:ascii="Verdana" w:hAnsi="Verdana"/>
          <w:color w:val="000000" w:themeColor="text1"/>
        </w:rPr>
        <w:t xml:space="preserve">Signed: </w:t>
      </w:r>
      <w:r w:rsidR="00A937E7" w:rsidRPr="001C0AF3">
        <w:rPr>
          <w:rFonts w:ascii="Verdana" w:hAnsi="Verdana"/>
          <w:color w:val="000000" w:themeColor="text1"/>
        </w:rPr>
        <w:t xml:space="preserve">Head teacher </w:t>
      </w:r>
    </w:p>
    <w:p w14:paraId="0B9AFE94" w14:textId="77777777" w:rsidR="001101D4" w:rsidRPr="001101D4" w:rsidRDefault="001101D4" w:rsidP="001101D4">
      <w:pPr>
        <w:tabs>
          <w:tab w:val="center" w:pos="4320"/>
          <w:tab w:val="center" w:pos="5040"/>
          <w:tab w:val="center" w:pos="5760"/>
          <w:tab w:val="center" w:pos="7601"/>
        </w:tabs>
        <w:spacing w:after="0"/>
        <w:ind w:left="-15"/>
        <w:jc w:val="both"/>
        <w:rPr>
          <w:rFonts w:ascii="Verdana" w:hAnsi="Verdana"/>
          <w:color w:val="FF0000"/>
        </w:rPr>
      </w:pPr>
    </w:p>
    <w:p w14:paraId="3CF07952" w14:textId="77777777" w:rsidR="00A937E7" w:rsidRPr="001101D4" w:rsidRDefault="00A937E7" w:rsidP="001101D4">
      <w:pPr>
        <w:tabs>
          <w:tab w:val="left" w:pos="1890"/>
        </w:tabs>
        <w:spacing w:after="0"/>
        <w:jc w:val="both"/>
        <w:rPr>
          <w:rFonts w:ascii="Verdana" w:hAnsi="Verdana"/>
        </w:rPr>
      </w:pPr>
      <w:r w:rsidRPr="001101D4">
        <w:rPr>
          <w:rFonts w:ascii="Verdana" w:hAnsi="Verdana" w:cs="Arial"/>
          <w:color w:val="000000"/>
        </w:rPr>
        <w:t>Review: Each year the programme will be reviewed by the career lead, careers advisor and any other relevant parties. They will look carefully at the impact of each activity, scrutinising student voice and the impact on destinations. The Compass Benchmark tool will also be utilised to assess accurately how much the programme is positively impacting on the school’s ability to meet the Gatsby Benchmarks, this a statutory requirement. A revised programme will then be agreed and published.</w:t>
      </w:r>
    </w:p>
    <w:sectPr w:rsidR="00A937E7" w:rsidRPr="001101D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119A" w14:textId="77777777" w:rsidR="00C33E44" w:rsidRDefault="00C33E44" w:rsidP="003827E3">
      <w:pPr>
        <w:spacing w:after="0" w:line="240" w:lineRule="auto"/>
      </w:pPr>
      <w:r>
        <w:separator/>
      </w:r>
    </w:p>
  </w:endnote>
  <w:endnote w:type="continuationSeparator" w:id="0">
    <w:p w14:paraId="5FF9A936" w14:textId="77777777" w:rsidR="00C33E44" w:rsidRDefault="00C33E44" w:rsidP="0038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DAAC" w14:textId="77777777" w:rsidR="003827E3" w:rsidRDefault="00382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0316" w14:textId="77777777" w:rsidR="003827E3" w:rsidRDefault="00382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F360" w14:textId="77777777" w:rsidR="003827E3" w:rsidRDefault="00382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EDDA" w14:textId="77777777" w:rsidR="00C33E44" w:rsidRDefault="00C33E44" w:rsidP="003827E3">
      <w:pPr>
        <w:spacing w:after="0" w:line="240" w:lineRule="auto"/>
      </w:pPr>
      <w:r>
        <w:separator/>
      </w:r>
    </w:p>
  </w:footnote>
  <w:footnote w:type="continuationSeparator" w:id="0">
    <w:p w14:paraId="4406B67D" w14:textId="77777777" w:rsidR="00C33E44" w:rsidRDefault="00C33E44" w:rsidP="0038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B7B8" w14:textId="77777777" w:rsidR="003827E3" w:rsidRDefault="00382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876232"/>
      <w:docPartObj>
        <w:docPartGallery w:val="Watermarks"/>
        <w:docPartUnique/>
      </w:docPartObj>
    </w:sdtPr>
    <w:sdtEndPr/>
    <w:sdtContent>
      <w:p w14:paraId="39A28C7F" w14:textId="67F3B0C1" w:rsidR="003827E3" w:rsidRDefault="00C33E44">
        <w:pPr>
          <w:pStyle w:val="Header"/>
        </w:pPr>
        <w:r>
          <w:rPr>
            <w:noProof/>
          </w:rPr>
          <w:pict w14:anchorId="6E386C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DF18" w14:textId="77777777" w:rsidR="003827E3" w:rsidRDefault="00382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A3F63"/>
    <w:multiLevelType w:val="hybridMultilevel"/>
    <w:tmpl w:val="CF8A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83DA3"/>
    <w:multiLevelType w:val="hybridMultilevel"/>
    <w:tmpl w:val="95CA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823285"/>
    <w:multiLevelType w:val="hybridMultilevel"/>
    <w:tmpl w:val="B59CC1B4"/>
    <w:lvl w:ilvl="0" w:tplc="C5C845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7897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9E7B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2810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443B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46B7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860C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D61B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7803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A42519"/>
    <w:multiLevelType w:val="hybridMultilevel"/>
    <w:tmpl w:val="C400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5848AD"/>
    <w:multiLevelType w:val="hybridMultilevel"/>
    <w:tmpl w:val="AE822FDC"/>
    <w:lvl w:ilvl="0" w:tplc="93C09B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1D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9819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4075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0D7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3E62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1816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8A3E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E257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0C589B"/>
    <w:multiLevelType w:val="hybridMultilevel"/>
    <w:tmpl w:val="E77A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87"/>
    <w:rsid w:val="000626C8"/>
    <w:rsid w:val="00077AF0"/>
    <w:rsid w:val="000B2787"/>
    <w:rsid w:val="00101220"/>
    <w:rsid w:val="001101D4"/>
    <w:rsid w:val="00136BBA"/>
    <w:rsid w:val="00166EE0"/>
    <w:rsid w:val="001C0AF3"/>
    <w:rsid w:val="001E71EF"/>
    <w:rsid w:val="003827E3"/>
    <w:rsid w:val="003871CD"/>
    <w:rsid w:val="006F4AE3"/>
    <w:rsid w:val="00734C88"/>
    <w:rsid w:val="0077609C"/>
    <w:rsid w:val="007C7BEC"/>
    <w:rsid w:val="008F0CD7"/>
    <w:rsid w:val="00A937E7"/>
    <w:rsid w:val="00B01BA7"/>
    <w:rsid w:val="00B82378"/>
    <w:rsid w:val="00C33E44"/>
    <w:rsid w:val="00C9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3A6FF5"/>
  <w15:docId w15:val="{F6356E29-5509-4BB9-9AE5-C6193D85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1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next w:val="Normal"/>
    <w:link w:val="Heading3Char"/>
    <w:uiPriority w:val="9"/>
    <w:unhideWhenUsed/>
    <w:qFormat/>
    <w:rsid w:val="000B2787"/>
    <w:pPr>
      <w:keepNext/>
      <w:keepLines/>
      <w:spacing w:after="151" w:line="249" w:lineRule="auto"/>
      <w:ind w:left="10" w:hanging="10"/>
      <w:outlineLvl w:val="2"/>
    </w:pPr>
    <w:rPr>
      <w:rFonts w:ascii="Arial" w:eastAsia="Arial" w:hAnsi="Arial" w:cs="Arial"/>
      <w:b/>
      <w:color w:val="104F75"/>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2787"/>
    <w:rPr>
      <w:rFonts w:ascii="Arial" w:eastAsia="Arial" w:hAnsi="Arial" w:cs="Arial"/>
      <w:b/>
      <w:color w:val="104F75"/>
      <w:sz w:val="32"/>
      <w:lang w:eastAsia="en-GB"/>
    </w:rPr>
  </w:style>
  <w:style w:type="character" w:styleId="Hyperlink">
    <w:name w:val="Hyperlink"/>
    <w:basedOn w:val="DefaultParagraphFont"/>
    <w:uiPriority w:val="99"/>
    <w:unhideWhenUsed/>
    <w:rsid w:val="001E71EF"/>
    <w:rPr>
      <w:color w:val="0000FF" w:themeColor="hyperlink"/>
      <w:u w:val="single"/>
    </w:rPr>
  </w:style>
  <w:style w:type="character" w:customStyle="1" w:styleId="Heading1Char">
    <w:name w:val="Heading 1 Char"/>
    <w:basedOn w:val="DefaultParagraphFont"/>
    <w:link w:val="Heading1"/>
    <w:uiPriority w:val="9"/>
    <w:rsid w:val="001E71E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E71EF"/>
    <w:pPr>
      <w:spacing w:after="0" w:line="240" w:lineRule="auto"/>
    </w:pPr>
  </w:style>
  <w:style w:type="paragraph" w:styleId="ListParagraph">
    <w:name w:val="List Paragraph"/>
    <w:basedOn w:val="Normal"/>
    <w:uiPriority w:val="34"/>
    <w:qFormat/>
    <w:rsid w:val="001E71EF"/>
    <w:pPr>
      <w:ind w:left="720"/>
      <w:contextualSpacing/>
    </w:pPr>
  </w:style>
  <w:style w:type="paragraph" w:styleId="BalloonText">
    <w:name w:val="Balloon Text"/>
    <w:basedOn w:val="Normal"/>
    <w:link w:val="BalloonTextChar"/>
    <w:uiPriority w:val="99"/>
    <w:semiHidden/>
    <w:unhideWhenUsed/>
    <w:rsid w:val="00C96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AD6"/>
    <w:rPr>
      <w:rFonts w:ascii="Tahoma" w:hAnsi="Tahoma" w:cs="Tahoma"/>
      <w:sz w:val="16"/>
      <w:szCs w:val="16"/>
    </w:rPr>
  </w:style>
  <w:style w:type="paragraph" w:styleId="NormalWeb">
    <w:name w:val="Normal (Web)"/>
    <w:basedOn w:val="Normal"/>
    <w:uiPriority w:val="99"/>
    <w:semiHidden/>
    <w:unhideWhenUsed/>
    <w:rsid w:val="00C96AD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776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2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7E3"/>
  </w:style>
  <w:style w:type="paragraph" w:styleId="Footer">
    <w:name w:val="footer"/>
    <w:basedOn w:val="Normal"/>
    <w:link w:val="FooterChar"/>
    <w:uiPriority w:val="99"/>
    <w:unhideWhenUsed/>
    <w:rsid w:val="00382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45867">
      <w:bodyDiv w:val="1"/>
      <w:marLeft w:val="0"/>
      <w:marRight w:val="0"/>
      <w:marTop w:val="0"/>
      <w:marBottom w:val="0"/>
      <w:divBdr>
        <w:top w:val="none" w:sz="0" w:space="0" w:color="auto"/>
        <w:left w:val="none" w:sz="0" w:space="0" w:color="auto"/>
        <w:bottom w:val="none" w:sz="0" w:space="0" w:color="auto"/>
        <w:right w:val="none" w:sz="0" w:space="0" w:color="auto"/>
      </w:divBdr>
    </w:div>
    <w:div w:id="82971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ee@smhs.staffs.sch.uk" TargetMode="External"/><Relationship Id="rId13" Type="http://schemas.openxmlformats.org/officeDocument/2006/relationships/hyperlink" Target="https://resources.careersandenterprise.co.uk/resources/making-it-meaningful-benchmark-7"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sources.careersandenterprise.co.uk/resources/making-it-meaningful-benchmark-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careersandenterprise.co.uk/resources/making-it-meaningful-benchmark-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esources.careersandenterprise.co.uk/resources/making-it-meaningful-benchmark-7"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j.thorley@smhs.staffs.sch.uk" TargetMode="External"/><Relationship Id="rId14" Type="http://schemas.openxmlformats.org/officeDocument/2006/relationships/hyperlink" Target="mailto:l.mee@smhs.staffs.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Miss Mee</cp:lastModifiedBy>
  <cp:revision>2</cp:revision>
  <dcterms:created xsi:type="dcterms:W3CDTF">2024-11-27T15:10:00Z</dcterms:created>
  <dcterms:modified xsi:type="dcterms:W3CDTF">2024-11-27T15:10:00Z</dcterms:modified>
</cp:coreProperties>
</file>